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4" w:space="0" w:color="E97132" w:themeColor="accent2"/>
          <w:left w:val="single" w:sz="4" w:space="0" w:color="E97132" w:themeColor="accent2"/>
          <w:bottom w:val="single" w:sz="4" w:space="0" w:color="E97132" w:themeColor="accent2"/>
          <w:right w:val="single" w:sz="4" w:space="0" w:color="E97132" w:themeColor="accent2"/>
          <w:insideH w:val="single" w:sz="4" w:space="0" w:color="E97132" w:themeColor="accent2"/>
          <w:insideV w:val="single" w:sz="4" w:space="0" w:color="E97132" w:themeColor="accent2"/>
        </w:tblBorders>
        <w:tblLook w:val="04A0" w:firstRow="1" w:lastRow="0" w:firstColumn="1" w:lastColumn="0" w:noHBand="0" w:noVBand="1"/>
      </w:tblPr>
      <w:tblGrid>
        <w:gridCol w:w="2469"/>
        <w:gridCol w:w="4981"/>
        <w:gridCol w:w="2455"/>
      </w:tblGrid>
      <w:tr w:rsidR="00CA2C0F" w14:paraId="370DE3F0" w14:textId="77777777" w:rsidTr="00231742">
        <w:tc>
          <w:tcPr>
            <w:tcW w:w="2549" w:type="dxa"/>
            <w:tcBorders>
              <w:top w:val="single" w:sz="8" w:space="0" w:color="E97132" w:themeColor="accent2"/>
              <w:left w:val="single" w:sz="8" w:space="0" w:color="E97132" w:themeColor="accent2"/>
              <w:right w:val="single" w:sz="8" w:space="0" w:color="E97132" w:themeColor="accent2"/>
            </w:tcBorders>
            <w:shd w:val="clear" w:color="auto" w:fill="E97132" w:themeFill="accent2"/>
          </w:tcPr>
          <w:p w14:paraId="0E68F973" w14:textId="77777777" w:rsidR="00CA2C0F" w:rsidRPr="0044497F" w:rsidRDefault="00CA2C0F" w:rsidP="00231742">
            <w:pPr>
              <w:spacing w:after="0"/>
              <w:rPr>
                <w:rStyle w:val="Strong"/>
                <w:sz w:val="20"/>
              </w:rPr>
            </w:pPr>
            <w:bookmarkStart w:id="0" w:name="_Hlk211168555"/>
            <w:r w:rsidRPr="0044497F">
              <w:rPr>
                <w:rStyle w:val="Strong"/>
                <w:sz w:val="20"/>
              </w:rPr>
              <w:t>Research Article</w:t>
            </w:r>
          </w:p>
        </w:tc>
        <w:tc>
          <w:tcPr>
            <w:tcW w:w="5094" w:type="dxa"/>
            <w:tcBorders>
              <w:top w:val="single" w:sz="8" w:space="0" w:color="E97132" w:themeColor="accent2"/>
              <w:left w:val="single" w:sz="8" w:space="0" w:color="E97132" w:themeColor="accent2"/>
            </w:tcBorders>
            <w:shd w:val="clear" w:color="auto" w:fill="E97132" w:themeFill="accent2"/>
          </w:tcPr>
          <w:p w14:paraId="6C366D3E" w14:textId="4FEAC074" w:rsidR="00CA2C0F" w:rsidRPr="00791931" w:rsidRDefault="00CA2C0F" w:rsidP="0038337C">
            <w:pPr>
              <w:spacing w:after="0"/>
              <w:rPr>
                <w:rStyle w:val="Strong"/>
                <w:b w:val="0"/>
                <w:bCs w:val="0"/>
                <w:sz w:val="20"/>
              </w:rPr>
            </w:pPr>
            <w:r w:rsidRPr="00791931">
              <w:rPr>
                <w:rStyle w:val="Strong"/>
                <w:sz w:val="20"/>
              </w:rPr>
              <w:t>DOI</w:t>
            </w:r>
            <w:r w:rsidRPr="00706623">
              <w:rPr>
                <w:rStyle w:val="Strong"/>
                <w:b w:val="0"/>
                <w:bCs w:val="0"/>
                <w:sz w:val="20"/>
              </w:rPr>
              <w:t>:</w:t>
            </w:r>
            <w:r w:rsidR="0038337C" w:rsidRPr="00706623">
              <w:rPr>
                <w:b/>
                <w:bCs/>
                <w:color w:val="FFFFFF" w:themeColor="background1"/>
                <w:sz w:val="20"/>
              </w:rPr>
              <w:t xml:space="preserve"> </w:t>
            </w:r>
            <w:r w:rsidR="003A7BB9" w:rsidRPr="008264BE">
              <w:rPr>
                <w:b/>
                <w:bCs/>
                <w:color w:val="FFFFFF" w:themeColor="background1"/>
                <w:sz w:val="20"/>
              </w:rPr>
              <w:t>https://d</w:t>
            </w:r>
            <w:r w:rsidR="008264BE" w:rsidRPr="008264BE">
              <w:rPr>
                <w:b/>
                <w:bCs/>
                <w:color w:val="FFFFFF" w:themeColor="background1"/>
                <w:sz w:val="20"/>
              </w:rPr>
              <w:t>oi.org/10.64862/ajeg</w:t>
            </w:r>
            <w:proofErr w:type="gramStart"/>
            <w:r w:rsidR="008264BE" w:rsidRPr="008264BE">
              <w:rPr>
                <w:b/>
                <w:bCs/>
                <w:color w:val="FFFFFF" w:themeColor="background1"/>
                <w:sz w:val="20"/>
              </w:rPr>
              <w:t>..</w:t>
            </w:r>
            <w:proofErr w:type="gramEnd"/>
          </w:p>
        </w:tc>
        <w:tc>
          <w:tcPr>
            <w:tcW w:w="2546" w:type="dxa"/>
            <w:tcBorders>
              <w:left w:val="single" w:sz="8" w:space="0" w:color="E97132" w:themeColor="accent2"/>
            </w:tcBorders>
            <w:shd w:val="clear" w:color="auto" w:fill="E97132" w:themeFill="accent2"/>
          </w:tcPr>
          <w:p w14:paraId="7F09D3C3" w14:textId="1C062694" w:rsidR="00CA2C0F" w:rsidRPr="0044497F" w:rsidRDefault="00CA2C0F" w:rsidP="00231742">
            <w:pPr>
              <w:spacing w:after="0"/>
              <w:jc w:val="right"/>
              <w:rPr>
                <w:rStyle w:val="Strong"/>
                <w:sz w:val="20"/>
              </w:rPr>
            </w:pPr>
            <w:r w:rsidRPr="0044497F">
              <w:rPr>
                <w:rStyle w:val="Strong"/>
                <w:sz w:val="20"/>
              </w:rPr>
              <w:t>Open Access</w:t>
            </w:r>
          </w:p>
        </w:tc>
      </w:tr>
    </w:tbl>
    <w:bookmarkEnd w:id="0"/>
    <w:p w14:paraId="6D709E9A" w14:textId="5E47722B" w:rsidR="00B877B7" w:rsidRPr="00974976" w:rsidRDefault="007A12C3" w:rsidP="00B877B7">
      <w:pPr>
        <w:pStyle w:val="Title"/>
        <w:rPr>
          <w:rFonts w:ascii="Aptos" w:hAnsi="Aptos"/>
        </w:rPr>
      </w:pPr>
      <w:r>
        <w:rPr>
          <w:rFonts w:ascii="Aptos" w:hAnsi="Aptos"/>
        </w:rPr>
        <w:t xml:space="preserve">Title Maximum 3 Lines and Each Word Capital </w:t>
      </w:r>
      <w:proofErr w:type="gramStart"/>
      <w:r>
        <w:rPr>
          <w:rFonts w:ascii="Aptos" w:hAnsi="Aptos"/>
        </w:rPr>
        <w:t>Except</w:t>
      </w:r>
      <w:proofErr w:type="gramEnd"/>
      <w:r>
        <w:rPr>
          <w:rFonts w:ascii="Aptos" w:hAnsi="Aptos"/>
        </w:rPr>
        <w:t xml:space="preserve"> Conjunction and Preposition</w:t>
      </w:r>
      <w:r w:rsidR="004251A4" w:rsidRPr="004251A4">
        <w:rPr>
          <w:rFonts w:ascii="Aptos" w:hAnsi="Aptos"/>
        </w:rPr>
        <w:t xml:space="preserve"> </w:t>
      </w:r>
      <w:r>
        <w:rPr>
          <w:rFonts w:ascii="Aptos" w:hAnsi="Aptos"/>
        </w:rPr>
        <w:t xml:space="preserve">it along </w:t>
      </w:r>
      <w:r w:rsidR="003A2F71">
        <w:rPr>
          <w:rFonts w:ascii="Aptos" w:hAnsi="Aptos"/>
        </w:rPr>
        <w:t>- Maximum length of paper is 30 pages</w:t>
      </w:r>
    </w:p>
    <w:p w14:paraId="46297646" w14:textId="72D63E6E" w:rsidR="00B877B7" w:rsidRPr="00757B1A" w:rsidRDefault="007A12C3" w:rsidP="00757B1A">
      <w:pPr>
        <w:pStyle w:val="Authors"/>
        <w:rPr>
          <w:szCs w:val="24"/>
        </w:rPr>
      </w:pPr>
      <w:bookmarkStart w:id="1" w:name="_heading=h.gjdgxs" w:colFirst="0" w:colLast="0"/>
      <w:bookmarkEnd w:id="1"/>
      <w:r>
        <w:rPr>
          <w:szCs w:val="24"/>
        </w:rPr>
        <w:t>John Adward</w:t>
      </w:r>
      <w:r w:rsidR="006019AB" w:rsidRPr="006019AB">
        <w:rPr>
          <w:szCs w:val="24"/>
        </w:rPr>
        <w:t>¹</w:t>
      </w:r>
      <w:r w:rsidR="006019AB" w:rsidRPr="00440C2A">
        <w:rPr>
          <w:szCs w:val="24"/>
          <w:vertAlign w:val="superscript"/>
        </w:rPr>
        <w:t>*</w:t>
      </w:r>
      <w:r w:rsidR="006019AB" w:rsidRPr="006019AB">
        <w:rPr>
          <w:szCs w:val="24"/>
        </w:rPr>
        <w:t>, Mani</w:t>
      </w:r>
      <w:r>
        <w:rPr>
          <w:szCs w:val="24"/>
        </w:rPr>
        <w:t>sha</w:t>
      </w:r>
      <w:r w:rsidR="006019AB" w:rsidRPr="006019AB">
        <w:rPr>
          <w:szCs w:val="24"/>
        </w:rPr>
        <w:t xml:space="preserve"> </w:t>
      </w:r>
      <w:r>
        <w:rPr>
          <w:szCs w:val="24"/>
        </w:rPr>
        <w:t>Dalal</w:t>
      </w:r>
      <w:r w:rsidR="006019AB" w:rsidRPr="006019AB">
        <w:rPr>
          <w:szCs w:val="24"/>
        </w:rPr>
        <w:t>²</w:t>
      </w:r>
      <w:r w:rsidR="006019AB">
        <w:rPr>
          <w:szCs w:val="24"/>
        </w:rPr>
        <w:t xml:space="preserve"> and</w:t>
      </w:r>
      <w:r w:rsidR="006019AB" w:rsidRPr="006019AB">
        <w:rPr>
          <w:szCs w:val="24"/>
        </w:rPr>
        <w:t xml:space="preserve"> </w:t>
      </w:r>
      <w:proofErr w:type="spellStart"/>
      <w:r>
        <w:rPr>
          <w:szCs w:val="24"/>
        </w:rPr>
        <w:t>Chanda</w:t>
      </w:r>
      <w:proofErr w:type="spellEnd"/>
      <w:r>
        <w:rPr>
          <w:szCs w:val="24"/>
        </w:rPr>
        <w:t xml:space="preserve"> Markus</w:t>
      </w:r>
      <w:r w:rsidR="007F57F8">
        <w:rPr>
          <w:szCs w:val="24"/>
          <w:vertAlign w:val="superscript"/>
        </w:rPr>
        <w:t>2</w:t>
      </w:r>
      <w:r w:rsidR="008721E9" w:rsidRPr="006019AB">
        <w:rPr>
          <w:szCs w:val="24"/>
          <w:vertAlign w:val="superscript"/>
        </w:rPr>
        <w:t xml:space="preserve"> </w:t>
      </w:r>
    </w:p>
    <w:p w14:paraId="4EC10498" w14:textId="2947E58F" w:rsidR="00016214" w:rsidRDefault="004251A4" w:rsidP="00EA3B73">
      <w:pPr>
        <w:pStyle w:val="Affiliation"/>
      </w:pPr>
      <w:r w:rsidRPr="004251A4">
        <w:rPr>
          <w:vertAlign w:val="superscript"/>
        </w:rPr>
        <w:t>1</w:t>
      </w:r>
      <w:r w:rsidR="007F57F8">
        <w:t xml:space="preserve">KL </w:t>
      </w:r>
      <w:r w:rsidR="007A12C3">
        <w:t>University</w:t>
      </w:r>
      <w:r w:rsidR="007F57F8">
        <w:t xml:space="preserve">, </w:t>
      </w:r>
      <w:proofErr w:type="spellStart"/>
      <w:r w:rsidR="007F57F8">
        <w:t>Dilli</w:t>
      </w:r>
      <w:r w:rsidR="006019AB" w:rsidRPr="006019AB">
        <w:t>bazar</w:t>
      </w:r>
      <w:proofErr w:type="spellEnd"/>
      <w:r w:rsidR="006019AB" w:rsidRPr="006019AB">
        <w:t>, Kathmandu, Nep</w:t>
      </w:r>
      <w:r w:rsidR="006019AB">
        <w:t>al</w:t>
      </w:r>
      <w:r w:rsidR="00B877B7" w:rsidRPr="00757B1A">
        <w:t xml:space="preserve"> </w:t>
      </w:r>
    </w:p>
    <w:p w14:paraId="2160AAE9" w14:textId="0F2D2F02" w:rsidR="006019AB" w:rsidRDefault="006019AB" w:rsidP="006019AB">
      <w:pPr>
        <w:pStyle w:val="Affiliation"/>
      </w:pPr>
      <w:r>
        <w:rPr>
          <w:vertAlign w:val="superscript"/>
        </w:rPr>
        <w:t>2</w:t>
      </w:r>
      <w:r>
        <w:t>G</w:t>
      </w:r>
      <w:r w:rsidRPr="006019AB">
        <w:t xml:space="preserve">eotech </w:t>
      </w:r>
      <w:r w:rsidR="007A12C3">
        <w:t>Engineering</w:t>
      </w:r>
      <w:r w:rsidRPr="006019AB">
        <w:t xml:space="preserve">, </w:t>
      </w:r>
      <w:proofErr w:type="spellStart"/>
      <w:r>
        <w:t>Lalitpur</w:t>
      </w:r>
      <w:proofErr w:type="spellEnd"/>
      <w:r w:rsidRPr="006019AB">
        <w:t>, Nepal</w:t>
      </w:r>
    </w:p>
    <w:p w14:paraId="74E30F55" w14:textId="5EC87B3A" w:rsidR="00B877B7" w:rsidRPr="00757B1A" w:rsidRDefault="00B877B7" w:rsidP="00757B1A">
      <w:pPr>
        <w:pStyle w:val="Corresponding"/>
      </w:pPr>
      <w:r w:rsidRPr="00757B1A">
        <w:t>(</w:t>
      </w:r>
      <w:r w:rsidR="00F460BC" w:rsidRPr="00F460BC">
        <w:rPr>
          <w:vertAlign w:val="superscript"/>
        </w:rPr>
        <w:t>*</w:t>
      </w:r>
      <w:r w:rsidR="0041278A">
        <w:t xml:space="preserve">Corresponding </w:t>
      </w:r>
      <w:r w:rsidR="00757B1A">
        <w:t>E</w:t>
      </w:r>
      <w:r w:rsidRPr="00757B1A">
        <w:t xml:space="preserve">-mail: </w:t>
      </w:r>
      <w:r w:rsidR="007A12C3" w:rsidRPr="007A12C3">
        <w:t>ssdetin</w:t>
      </w:r>
      <w:r w:rsidR="00706623" w:rsidRPr="007A12C3">
        <w:t>@gmail.com</w:t>
      </w:r>
      <w:r w:rsidRPr="00757B1A">
        <w:t xml:space="preserve">) </w:t>
      </w:r>
    </w:p>
    <w:p w14:paraId="6855F4DE" w14:textId="77777777" w:rsidR="00B877B7" w:rsidRPr="00757B1A" w:rsidRDefault="00B877B7" w:rsidP="00B877B7">
      <w:pPr>
        <w:pBdr>
          <w:top w:val="nil"/>
          <w:left w:val="nil"/>
          <w:bottom w:val="nil"/>
          <w:right w:val="nil"/>
          <w:between w:val="nil"/>
        </w:pBdr>
        <w:jc w:val="center"/>
        <w:rPr>
          <w:color w:val="000000"/>
          <w:sz w:val="18"/>
          <w:szCs w:val="18"/>
        </w:rPr>
        <w:sectPr w:rsidR="00B877B7" w:rsidRPr="00757B1A" w:rsidSect="004E0661">
          <w:headerReference w:type="even" r:id="rId8"/>
          <w:headerReference w:type="default" r:id="rId9"/>
          <w:footerReference w:type="even" r:id="rId10"/>
          <w:footerReference w:type="default" r:id="rId11"/>
          <w:pgSz w:w="11906" w:h="16838" w:code="9"/>
          <w:pgMar w:top="851" w:right="851" w:bottom="851" w:left="851" w:header="567" w:footer="567" w:gutter="284"/>
          <w:pgNumType w:start="31"/>
          <w:cols w:space="720"/>
          <w:docGrid w:linePitch="360"/>
        </w:sectPr>
      </w:pPr>
    </w:p>
    <w:p w14:paraId="13D54724" w14:textId="3B8C73EC" w:rsidR="00B877B7" w:rsidRDefault="00AC0FB0" w:rsidP="00AC0FB0">
      <w:pPr>
        <w:pStyle w:val="Corresponding"/>
      </w:pPr>
      <w:r>
        <w:tab/>
      </w:r>
      <w:r w:rsidRPr="00F05021">
        <w:t>R</w:t>
      </w:r>
      <w:r>
        <w:t xml:space="preserve">eceived: </w:t>
      </w:r>
      <w:r w:rsidR="00D703E6">
        <w:t>September</w:t>
      </w:r>
      <w:r w:rsidR="00E70227">
        <w:t xml:space="preserve"> 1</w:t>
      </w:r>
      <w:r w:rsidR="00D703E6">
        <w:t>2</w:t>
      </w:r>
      <w:r w:rsidRPr="00E54965">
        <w:t xml:space="preserve">, </w:t>
      </w:r>
      <w:r w:rsidR="007A12C3">
        <w:t>2027</w:t>
      </w:r>
      <w:r>
        <w:t>,</w:t>
      </w:r>
      <w:r w:rsidR="00E70227">
        <w:t xml:space="preserve"> Accepted: </w:t>
      </w:r>
      <w:r>
        <w:t>June</w:t>
      </w:r>
      <w:r w:rsidRPr="00E54965">
        <w:t xml:space="preserve"> </w:t>
      </w:r>
      <w:r w:rsidR="00E70227">
        <w:t>1</w:t>
      </w:r>
      <w:r>
        <w:t>5</w:t>
      </w:r>
      <w:r w:rsidRPr="00E54965">
        <w:t xml:space="preserve">, </w:t>
      </w:r>
      <w:r w:rsidR="007A12C3">
        <w:t>2028</w:t>
      </w:r>
      <w:r>
        <w:tab/>
      </w:r>
    </w:p>
    <w:p w14:paraId="1C2CD21F" w14:textId="77777777" w:rsidR="00AC0FB0" w:rsidRPr="00AC0FB0" w:rsidRDefault="00AC0FB0" w:rsidP="00AC0FB0">
      <w:pPr>
        <w:rPr>
          <w:sz w:val="16"/>
          <w:szCs w:val="16"/>
        </w:rPr>
        <w:sectPr w:rsidR="00AC0FB0" w:rsidRPr="00AC0FB0" w:rsidSect="004E0661">
          <w:type w:val="continuous"/>
          <w:pgSz w:w="11906" w:h="16838" w:code="9"/>
          <w:pgMar w:top="851" w:right="851" w:bottom="851" w:left="851" w:header="567" w:footer="567" w:gutter="284"/>
          <w:cols w:space="720"/>
          <w:docGrid w:linePitch="360"/>
        </w:sectPr>
      </w:pPr>
    </w:p>
    <w:p w14:paraId="13154DD1" w14:textId="60C4F05F" w:rsidR="00B877B7" w:rsidRDefault="00B877B7" w:rsidP="00D30C98">
      <w:pPr>
        <w:pStyle w:val="Abstract"/>
        <w:rPr>
          <w:b w:val="0"/>
          <w:bCs w:val="0"/>
        </w:rPr>
      </w:pPr>
      <w:r w:rsidRPr="00157D53">
        <w:rPr>
          <w:sz w:val="20"/>
          <w:szCs w:val="20"/>
        </w:rPr>
        <w:t>Abstract</w:t>
      </w:r>
      <w:r w:rsidR="00157D53" w:rsidRPr="00157D53">
        <w:rPr>
          <w:sz w:val="20"/>
          <w:szCs w:val="20"/>
        </w:rPr>
        <w:t>:</w:t>
      </w:r>
      <w:r w:rsidR="0041278A" w:rsidRPr="00157D53">
        <w:rPr>
          <w:sz w:val="20"/>
          <w:szCs w:val="20"/>
        </w:rPr>
        <w:t xml:space="preserve"> </w:t>
      </w:r>
      <w:r w:rsidR="0041562A" w:rsidRPr="0041562A">
        <w:t>This is abstract. Copy and paste here as paste special&gt;unformatted text, keeping format intact. Maximum words of abstract 300. Extended abstract is only 2-pages. Journal full paper can be of any number of pages</w:t>
      </w:r>
      <w:proofErr w:type="gramStart"/>
      <w:r w:rsidR="0041562A" w:rsidRPr="0041562A">
        <w:t>.</w:t>
      </w:r>
      <w:r w:rsidR="008721E9" w:rsidRPr="008721E9">
        <w:t>.</w:t>
      </w:r>
      <w:proofErr w:type="gramEnd"/>
    </w:p>
    <w:p w14:paraId="2B159864" w14:textId="6AA28C67" w:rsidR="00B877B7" w:rsidRPr="00974976" w:rsidRDefault="00157D53" w:rsidP="0041278A">
      <w:pPr>
        <w:pStyle w:val="KeyWord"/>
      </w:pPr>
      <w:r>
        <w:rPr>
          <w:bCs/>
          <w:i w:val="0"/>
          <w:color w:val="000000"/>
          <w:sz w:val="20"/>
          <w:szCs w:val="20"/>
        </w:rPr>
        <w:t>Key</w:t>
      </w:r>
      <w:r w:rsidR="00B877B7" w:rsidRPr="00157D53">
        <w:rPr>
          <w:bCs/>
          <w:i w:val="0"/>
          <w:color w:val="000000"/>
          <w:sz w:val="20"/>
          <w:szCs w:val="20"/>
        </w:rPr>
        <w:t>words</w:t>
      </w:r>
      <w:r w:rsidR="008721E9" w:rsidRPr="00157D53">
        <w:rPr>
          <w:bCs/>
          <w:i w:val="0"/>
          <w:color w:val="000000"/>
          <w:sz w:val="20"/>
          <w:szCs w:val="20"/>
        </w:rPr>
        <w:t>:</w:t>
      </w:r>
      <w:r w:rsidR="008721E9">
        <w:t xml:space="preserve"> </w:t>
      </w:r>
      <w:r w:rsidR="0041562A" w:rsidRPr="0041562A">
        <w:t xml:space="preserve">Word </w:t>
      </w:r>
      <w:proofErr w:type="gramStart"/>
      <w:r w:rsidR="0041562A" w:rsidRPr="0041562A">
        <w:t>one</w:t>
      </w:r>
      <w:proofErr w:type="gramEnd"/>
      <w:r w:rsidR="0041562A" w:rsidRPr="0041562A">
        <w:t>, Single, Word two-2D, Word with three</w:t>
      </w:r>
      <w:r w:rsidR="0041562A">
        <w:t>, Word four</w:t>
      </w:r>
      <w:r w:rsidR="00DC63A6">
        <w:t>.</w:t>
      </w:r>
    </w:p>
    <w:p w14:paraId="22182218" w14:textId="77777777" w:rsidR="0041562A" w:rsidRPr="00974976" w:rsidRDefault="0041562A" w:rsidP="0041562A">
      <w:pPr>
        <w:pStyle w:val="Heading1"/>
        <w:rPr>
          <w:rFonts w:ascii="Aptos" w:hAnsi="Aptos"/>
        </w:rPr>
      </w:pPr>
      <w:r w:rsidRPr="00875109">
        <w:t>I</w:t>
      </w:r>
      <w:r>
        <w:t>ntroduction</w:t>
      </w:r>
    </w:p>
    <w:p w14:paraId="12E0C419" w14:textId="77777777" w:rsidR="0041562A" w:rsidRDefault="0041562A" w:rsidP="0041562A">
      <w:pPr>
        <w:pStyle w:val="FirstPara"/>
      </w:pPr>
      <w:proofErr w:type="gramStart"/>
      <w:r>
        <w:t>First</w:t>
      </w:r>
      <w:proofErr w:type="gramEnd"/>
      <w:r>
        <w:t xml:space="preserve"> Paragraph no tab. It is </w:t>
      </w:r>
      <w:proofErr w:type="spellStart"/>
      <w:r>
        <w:t>FirstPara</w:t>
      </w:r>
      <w:proofErr w:type="spellEnd"/>
      <w:r>
        <w:t xml:space="preserve"> in Style. II. Guidelines for manuscript preparation</w:t>
      </w:r>
    </w:p>
    <w:p w14:paraId="53CFA13D" w14:textId="77777777" w:rsidR="0041562A" w:rsidRDefault="0041562A" w:rsidP="0041562A">
      <w:pPr>
        <w:pStyle w:val="BodyText"/>
      </w:pPr>
      <w:r>
        <w:t>When you open the template, select “Print Layout” from the “View” menu in the menu bar (View | Print Layout). All text should be in Aptos font.</w:t>
      </w:r>
    </w:p>
    <w:p w14:paraId="5F6976CD" w14:textId="77777777" w:rsidR="0041562A" w:rsidRDefault="0041562A" w:rsidP="0041562A">
      <w:pPr>
        <w:pStyle w:val="Heading2"/>
      </w:pPr>
      <w:r>
        <w:tab/>
        <w:t>Abbreviations and Acronyms</w:t>
      </w:r>
    </w:p>
    <w:p w14:paraId="6BFF87E9" w14:textId="77777777" w:rsidR="0041562A" w:rsidRDefault="0041562A" w:rsidP="0041562A">
      <w:pPr>
        <w:pStyle w:val="FirstPara"/>
      </w:pPr>
      <w:r>
        <w:t xml:space="preserve">Define abbreviations and acronyms the first time they </w:t>
      </w:r>
      <w:proofErr w:type="gramStart"/>
      <w:r>
        <w:t>are used</w:t>
      </w:r>
      <w:proofErr w:type="gramEnd"/>
      <w:r>
        <w:t xml:space="preserve"> in the text, even after they have already been defined in the abstract.</w:t>
      </w:r>
    </w:p>
    <w:p w14:paraId="450DF5FF" w14:textId="77777777" w:rsidR="0041562A" w:rsidRDefault="0041562A" w:rsidP="0041562A">
      <w:pPr>
        <w:pStyle w:val="BodyText"/>
      </w:pPr>
      <w:r>
        <w:t>Abbreviations that incorporate periods should not have spaces: write “C.N.R.S.,” not “C. N. R. S.” Do not use abbreviations in the title unless they are unavoidable.</w:t>
      </w:r>
    </w:p>
    <w:p w14:paraId="43A31752" w14:textId="77777777" w:rsidR="0041562A" w:rsidRDefault="0041562A" w:rsidP="0041562A">
      <w:pPr>
        <w:pStyle w:val="CaptionFigure"/>
      </w:pPr>
      <w:r>
        <w:t xml:space="preserve">Table 1, </w:t>
      </w:r>
      <w:proofErr w:type="gramStart"/>
      <w:r>
        <w:t>This</w:t>
      </w:r>
      <w:proofErr w:type="gramEnd"/>
      <w:r>
        <w:t xml:space="preserve"> is a sample of a table title</w:t>
      </w:r>
    </w:p>
    <w:p w14:paraId="62C27CE7" w14:textId="77777777" w:rsidR="0041562A" w:rsidRDefault="0041562A" w:rsidP="0041562A">
      <w:pPr>
        <w:pStyle w:val="FirstPara"/>
      </w:pPr>
      <w:r>
        <w:t xml:space="preserve"> </w:t>
      </w:r>
      <w:r w:rsidRPr="00974976">
        <w:rPr>
          <w:noProof/>
          <w:lang w:bidi="ne-NP"/>
        </w:rPr>
        <w:drawing>
          <wp:inline distT="114300" distB="114300" distL="114300" distR="114300" wp14:anchorId="7D38D14B" wp14:editId="07C21CBE">
            <wp:extent cx="3025775" cy="1157036"/>
            <wp:effectExtent l="0" t="0" r="3175" b="5080"/>
            <wp:docPr id="11" name="image5.png" descr="A screenshot of a number&#10;&#10;Description automatically generated"/>
            <wp:cNvGraphicFramePr/>
            <a:graphic xmlns:a="http://schemas.openxmlformats.org/drawingml/2006/main">
              <a:graphicData uri="http://schemas.openxmlformats.org/drawingml/2006/picture">
                <pic:pic xmlns:pic="http://schemas.openxmlformats.org/drawingml/2006/picture">
                  <pic:nvPicPr>
                    <pic:cNvPr id="11" name="image5.png" descr="A screenshot of a number&#10;&#10;Description automatically generated"/>
                    <pic:cNvPicPr preferRelativeResize="0"/>
                  </pic:nvPicPr>
                  <pic:blipFill>
                    <a:blip r:embed="rId12"/>
                    <a:srcRect/>
                    <a:stretch>
                      <a:fillRect/>
                    </a:stretch>
                  </pic:blipFill>
                  <pic:spPr>
                    <a:xfrm>
                      <a:off x="0" y="0"/>
                      <a:ext cx="3025775" cy="1157036"/>
                    </a:xfrm>
                    <a:prstGeom prst="rect">
                      <a:avLst/>
                    </a:prstGeom>
                    <a:ln/>
                  </pic:spPr>
                </pic:pic>
              </a:graphicData>
            </a:graphic>
          </wp:inline>
        </w:drawing>
      </w:r>
    </w:p>
    <w:p w14:paraId="5A3E9B22" w14:textId="77777777" w:rsidR="0041562A" w:rsidRDefault="0041562A" w:rsidP="0041562A">
      <w:pPr>
        <w:pStyle w:val="Heading2"/>
      </w:pPr>
      <w:r>
        <w:t>Math</w:t>
      </w:r>
    </w:p>
    <w:p w14:paraId="2ED252CD" w14:textId="77777777" w:rsidR="0041562A" w:rsidRDefault="0041562A" w:rsidP="0041562A">
      <w:pPr>
        <w:pStyle w:val="FirstPara"/>
      </w:pPr>
      <w:r>
        <w:t xml:space="preserve">Use either the Microsoft Equation Editor or the </w:t>
      </w:r>
      <w:proofErr w:type="spellStart"/>
      <w:r>
        <w:t>MathType</w:t>
      </w:r>
      <w:proofErr w:type="spellEnd"/>
      <w:r>
        <w:t xml:space="preserve"> plugin, which </w:t>
      </w:r>
      <w:proofErr w:type="gramStart"/>
      <w:r>
        <w:t>can be obtained</w:t>
      </w:r>
      <w:proofErr w:type="gramEnd"/>
      <w:r>
        <w:t xml:space="preserve"> from https://store.wiris.com/en/products/mathtype/download.</w:t>
      </w:r>
    </w:p>
    <w:p w14:paraId="55BF4814" w14:textId="77777777" w:rsidR="0041562A" w:rsidRDefault="0041562A" w:rsidP="0041562A">
      <w:pPr>
        <w:pStyle w:val="Heading3"/>
      </w:pPr>
      <w:r>
        <w:t>Equations</w:t>
      </w:r>
    </w:p>
    <w:p w14:paraId="263D1DA7" w14:textId="77777777" w:rsidR="0041562A" w:rsidRDefault="0041562A" w:rsidP="0041562A">
      <w:pPr>
        <w:pStyle w:val="FirstPara"/>
      </w:pPr>
      <w:r>
        <w:t xml:space="preserve">Number equations consecutively with equation numbers in parentheses flush with the right margin of the column, as in (1). </w:t>
      </w:r>
      <w:proofErr w:type="gramStart"/>
      <w:r>
        <w:t>First</w:t>
      </w:r>
      <w:proofErr w:type="gramEnd"/>
      <w:r>
        <w:t xml:space="preserve"> use the equation editor to create the equation. Then select the “Equation” markup style. Press the tab key and write the equation number in parentheses. To make your equations more compact, you may use the solidus </w:t>
      </w:r>
      <w:proofErr w:type="gramStart"/>
      <w:r>
        <w:t>( /</w:t>
      </w:r>
      <w:proofErr w:type="gramEnd"/>
      <w:r>
        <w:t xml:space="preserve"> ), the </w:t>
      </w:r>
      <w:proofErr w:type="spellStart"/>
      <w:r>
        <w:t>exp</w:t>
      </w:r>
      <w:proofErr w:type="spellEnd"/>
      <w:r>
        <w:t xml:space="preserve"> function, or appropriate exponents. Use parentheses to avoid ambiguities in denominators. Punctuate equations when they are part of a sentence, as in</w:t>
      </w:r>
    </w:p>
    <w:p w14:paraId="11A76936" w14:textId="6305751F" w:rsidR="0041562A" w:rsidRDefault="0041562A" w:rsidP="0041562A">
      <w:pPr>
        <w:pStyle w:val="FirstPara"/>
      </w:pPr>
      <w:r>
        <w:t>Bp+H_2=40</w:t>
      </w:r>
      <w:r>
        <w:tab/>
        <w:t xml:space="preserve">   (1)</w:t>
      </w:r>
    </w:p>
    <w:p w14:paraId="5E7BF26A" w14:textId="77777777" w:rsidR="0041562A" w:rsidRDefault="0041562A" w:rsidP="0041562A">
      <w:pPr>
        <w:pStyle w:val="BodyText"/>
      </w:pPr>
      <w:r>
        <w:t xml:space="preserve">Be sure that the symbols in your equation have been defined before the equation appears or immediately following. Italicize symbols (T might refer to temperature, but T is the unit tesla). When referring to an </w:t>
      </w:r>
      <w:proofErr w:type="gramStart"/>
      <w:r>
        <w:t>equation</w:t>
      </w:r>
      <w:proofErr w:type="gramEnd"/>
      <w:r>
        <w:t xml:space="preserve"> or formula, use simply “(1),” not “Eq. (1)” or “equation (1),” except at the beginning of a sentence: “Equation (1) is ....”.</w:t>
      </w:r>
    </w:p>
    <w:p w14:paraId="540FB661" w14:textId="77777777" w:rsidR="0041562A" w:rsidRDefault="0041562A" w:rsidP="0041562A">
      <w:pPr>
        <w:pStyle w:val="Heading1"/>
      </w:pPr>
      <w:r>
        <w:t xml:space="preserve"> Guidelines for graphics preparation and submission</w:t>
      </w:r>
    </w:p>
    <w:p w14:paraId="79D49A53" w14:textId="77777777" w:rsidR="0041562A" w:rsidRDefault="0041562A" w:rsidP="0041562A">
      <w:pPr>
        <w:pStyle w:val="Heading2"/>
      </w:pPr>
      <w:r>
        <w:t>Types of Graphics</w:t>
      </w:r>
    </w:p>
    <w:p w14:paraId="6C31625A" w14:textId="77777777" w:rsidR="0041562A" w:rsidRDefault="0041562A" w:rsidP="0041562A">
      <w:pPr>
        <w:pStyle w:val="FirstPara"/>
      </w:pPr>
      <w:r>
        <w:t xml:space="preserve">The following list outlines the different types of graphics. They </w:t>
      </w:r>
      <w:proofErr w:type="gramStart"/>
      <w:r>
        <w:t>are categorized</w:t>
      </w:r>
      <w:proofErr w:type="gramEnd"/>
      <w:r>
        <w:t xml:space="preserve"> based on their construction, and use of color / shades of gray:</w:t>
      </w:r>
    </w:p>
    <w:p w14:paraId="3D970ECE" w14:textId="77777777" w:rsidR="0041562A" w:rsidRDefault="0041562A" w:rsidP="0041562A">
      <w:pPr>
        <w:pStyle w:val="Heading3"/>
      </w:pPr>
      <w:r>
        <w:tab/>
        <w:t>Color/Grayscale Figures</w:t>
      </w:r>
    </w:p>
    <w:p w14:paraId="671FD544" w14:textId="77777777" w:rsidR="0041562A" w:rsidRDefault="0041562A" w:rsidP="0041562A">
      <w:pPr>
        <w:pStyle w:val="FirstPara"/>
      </w:pPr>
      <w:r>
        <w:t xml:space="preserve">Figures that </w:t>
      </w:r>
      <w:proofErr w:type="gramStart"/>
      <w:r>
        <w:t>are meant</w:t>
      </w:r>
      <w:proofErr w:type="gramEnd"/>
      <w:r>
        <w:t xml:space="preserve"> to appear in color, or shades of black/gray. Such figures may include photographs, illustrations, multicolor graphs, and flowcharts.</w:t>
      </w:r>
    </w:p>
    <w:p w14:paraId="4B458923" w14:textId="77777777" w:rsidR="0041562A" w:rsidRDefault="0041562A" w:rsidP="0041562A">
      <w:pPr>
        <w:pStyle w:val="Heading3"/>
      </w:pPr>
      <w:r>
        <w:t>Line Art Figures</w:t>
      </w:r>
    </w:p>
    <w:p w14:paraId="45AAF216" w14:textId="77777777" w:rsidR="0041562A" w:rsidRDefault="0041562A" w:rsidP="0041562A">
      <w:pPr>
        <w:pStyle w:val="FirstPara"/>
      </w:pPr>
      <w:r>
        <w:t xml:space="preserve">Figures that are composed of black or colored lines and shapes. These figures should have no shades or </w:t>
      </w:r>
      <w:proofErr w:type="gramStart"/>
      <w:r>
        <w:t>half-tones</w:t>
      </w:r>
      <w:proofErr w:type="gramEnd"/>
      <w:r>
        <w:t xml:space="preserve"> of gray, but you can use color, only black and white is also possible.</w:t>
      </w:r>
    </w:p>
    <w:p w14:paraId="4A15FED2" w14:textId="77777777" w:rsidR="0041562A" w:rsidRDefault="0041562A" w:rsidP="0041562A">
      <w:pPr>
        <w:pStyle w:val="Heading3"/>
      </w:pPr>
      <w:r>
        <w:lastRenderedPageBreak/>
        <w:t>Tables</w:t>
      </w:r>
    </w:p>
    <w:p w14:paraId="48DDAD68" w14:textId="77777777" w:rsidR="0041562A" w:rsidRDefault="0041562A" w:rsidP="0041562A">
      <w:pPr>
        <w:pStyle w:val="FirstPara"/>
      </w:pPr>
      <w:r>
        <w:t>Data charts which are typically black and white, but sometimes include color.</w:t>
      </w:r>
    </w:p>
    <w:p w14:paraId="7B5256EE" w14:textId="77777777" w:rsidR="0041562A" w:rsidRDefault="0041562A" w:rsidP="0041562A">
      <w:pPr>
        <w:pStyle w:val="BodyText"/>
      </w:pPr>
      <w:r>
        <w:t xml:space="preserve">Second paragraph with tab. It is </w:t>
      </w:r>
      <w:proofErr w:type="spellStart"/>
      <w:r>
        <w:t>BodyText</w:t>
      </w:r>
      <w:proofErr w:type="spellEnd"/>
      <w:r>
        <w:t xml:space="preserve"> in Style. The figures and tables </w:t>
      </w:r>
      <w:proofErr w:type="gramStart"/>
      <w:r>
        <w:t>must be embedded</w:t>
      </w:r>
      <w:proofErr w:type="gramEnd"/>
      <w:r>
        <w:t xml:space="preserve"> within the manuscript itself after the list of references. The original figure should be at least of half A4-sized paper in the greatest dimension. Acceptable format for the figures and images is TIF with 300-600 pixels per inch. Monochrome images, if any, </w:t>
      </w:r>
      <w:proofErr w:type="gramStart"/>
      <w:r>
        <w:t>should be saved</w:t>
      </w:r>
      <w:proofErr w:type="gramEnd"/>
      <w:r>
        <w:t xml:space="preserve"> in grayscale mode while color images should be in RGB mode. Only single layer images are acceptable. Every effort </w:t>
      </w:r>
      <w:proofErr w:type="gramStart"/>
      <w:r>
        <w:t>should be made</w:t>
      </w:r>
      <w:proofErr w:type="gramEnd"/>
      <w:r>
        <w:t xml:space="preserve"> to avoid jargon, to spell out all nonstandard abbreviations the first time they are mentioned, and to present the contents of the study as clearly and concisely as possible.</w:t>
      </w:r>
    </w:p>
    <w:p w14:paraId="20DDD4BC" w14:textId="77777777" w:rsidR="0041562A" w:rsidRDefault="0041562A" w:rsidP="0041562A">
      <w:pPr>
        <w:pStyle w:val="Heading3"/>
      </w:pPr>
      <w:r>
        <w:t>Multipart Figures</w:t>
      </w:r>
    </w:p>
    <w:p w14:paraId="7936F5E7" w14:textId="77777777" w:rsidR="0041562A" w:rsidRDefault="0041562A" w:rsidP="0041562A">
      <w:pPr>
        <w:pStyle w:val="FirstPara"/>
      </w:pPr>
      <w:r>
        <w:t xml:space="preserve">These are figures compiled of more than one sub-figure presented side-by-side or stacked. A multipart figure </w:t>
      </w:r>
      <w:proofErr w:type="gramStart"/>
      <w:r>
        <w:t>can be made up</w:t>
      </w:r>
      <w:proofErr w:type="gramEnd"/>
      <w:r>
        <w:t xml:space="preserve"> of multiple figure types (one part is line art, and another is grayscale or color).</w:t>
      </w:r>
    </w:p>
    <w:p w14:paraId="4C84954E" w14:textId="77777777" w:rsidR="0041562A" w:rsidRDefault="0041562A" w:rsidP="0041562A">
      <w:pPr>
        <w:pStyle w:val="Heading3"/>
      </w:pPr>
      <w:r>
        <w:t>Sizing of Graphics</w:t>
      </w:r>
    </w:p>
    <w:p w14:paraId="1560AAE1" w14:textId="13757385" w:rsidR="0041562A" w:rsidRDefault="0041562A" w:rsidP="0041562A">
      <w:pPr>
        <w:pStyle w:val="FirstPara"/>
      </w:pPr>
      <w:r>
        <w:t xml:space="preserve">Most charts, graphs, and tables are one column wide (3.5 inches / 88 mm / 21 picas) or page wide (7.16 inches / 181 millimeters / 43 picas). The maximum depth a </w:t>
      </w:r>
      <w:r>
        <w:t xml:space="preserve">graphic can be is 8.5 inches (216 millimeters / 54 picas). When choosing the depth of a graphic, please allow space for a caption. </w:t>
      </w:r>
    </w:p>
    <w:p w14:paraId="38882F8A" w14:textId="77777777" w:rsidR="0041562A" w:rsidRPr="00974976" w:rsidRDefault="0041562A" w:rsidP="0041562A">
      <w:pPr>
        <w:pStyle w:val="Heading1"/>
        <w:spacing w:before="250"/>
        <w:rPr>
          <w:rFonts w:ascii="Aptos" w:hAnsi="Aptos"/>
        </w:rPr>
      </w:pPr>
      <w:r>
        <w:t>Methodology</w:t>
      </w:r>
    </w:p>
    <w:p w14:paraId="5B9484A4" w14:textId="6C930D12" w:rsidR="0041562A" w:rsidRDefault="003A2F71" w:rsidP="0041562A">
      <w:pPr>
        <w:pStyle w:val="FirstPara"/>
      </w:pPr>
      <w:r>
        <w:t xml:space="preserve">Figures can be sized between column and page widths if the author chooses, however, it is recommended that figures not be sized less than column width unless when necessary. </w:t>
      </w:r>
      <w:proofErr w:type="gramStart"/>
      <w:r w:rsidR="0041562A">
        <w:t>First</w:t>
      </w:r>
      <w:proofErr w:type="gramEnd"/>
      <w:r w:rsidR="0041562A">
        <w:t xml:space="preserve"> Paragraph no tab. It is </w:t>
      </w:r>
      <w:proofErr w:type="spellStart"/>
      <w:r>
        <w:t>FirstPara</w:t>
      </w:r>
      <w:proofErr w:type="spellEnd"/>
      <w:r>
        <w:t xml:space="preserve"> in Style. Lorem ipsum.</w:t>
      </w:r>
    </w:p>
    <w:p w14:paraId="7DB5A42A" w14:textId="3C67D319" w:rsidR="003A2F71" w:rsidRDefault="003A2F71" w:rsidP="003A2F71">
      <w:pPr>
        <w:pStyle w:val="CaptionFigure"/>
      </w:pPr>
      <w:r>
        <w:rPr>
          <w:noProof/>
          <w:lang w:bidi="ne-NP"/>
        </w:rPr>
        <w:drawing>
          <wp:inline distT="0" distB="0" distL="0" distR="0" wp14:anchorId="7DEC514A" wp14:editId="12B77DD2">
            <wp:extent cx="3025775" cy="1692910"/>
            <wp:effectExtent l="0" t="0" r="3175" b="2540"/>
            <wp:docPr id="9686824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5775" cy="1692910"/>
                    </a:xfrm>
                    <a:prstGeom prst="rect">
                      <a:avLst/>
                    </a:prstGeom>
                    <a:noFill/>
                    <a:ln>
                      <a:noFill/>
                    </a:ln>
                  </pic:spPr>
                </pic:pic>
              </a:graphicData>
            </a:graphic>
          </wp:inline>
        </w:drawing>
      </w:r>
      <w:r w:rsidRPr="003A2F71">
        <w:t xml:space="preserve"> </w:t>
      </w:r>
      <w:r>
        <w:t xml:space="preserve">Figure </w:t>
      </w:r>
      <w:fldSimple w:instr=" SEQ Table \* ARABIC ">
        <w:r>
          <w:rPr>
            <w:noProof/>
          </w:rPr>
          <w:t>1</w:t>
        </w:r>
      </w:fldSimple>
      <w:r>
        <w:t>, Caption in Style.</w:t>
      </w:r>
    </w:p>
    <w:p w14:paraId="2B692EE5" w14:textId="38FA289E" w:rsidR="0041562A" w:rsidRDefault="0041562A" w:rsidP="003A2F71">
      <w:pPr>
        <w:pStyle w:val="BodyText"/>
      </w:pPr>
      <w:r>
        <w:t xml:space="preserve">Second paragraph with tab. It is </w:t>
      </w:r>
      <w:proofErr w:type="spellStart"/>
      <w:r>
        <w:t>BodyText</w:t>
      </w:r>
      <w:proofErr w:type="spellEnd"/>
      <w:r>
        <w:t xml:space="preserve"> in Style. In </w:t>
      </w:r>
      <w:proofErr w:type="spellStart"/>
      <w:r>
        <w:t>ius</w:t>
      </w:r>
      <w:proofErr w:type="spellEnd"/>
      <w:r>
        <w:t xml:space="preserve"> </w:t>
      </w:r>
      <w:proofErr w:type="spellStart"/>
      <w:r>
        <w:t>iisque</w:t>
      </w:r>
      <w:proofErr w:type="spellEnd"/>
      <w:r>
        <w:t xml:space="preserve"> </w:t>
      </w:r>
      <w:proofErr w:type="spellStart"/>
      <w:r>
        <w:t>sententiae</w:t>
      </w:r>
      <w:proofErr w:type="spellEnd"/>
      <w:r>
        <w:t xml:space="preserve">, </w:t>
      </w:r>
      <w:proofErr w:type="spellStart"/>
      <w:r>
        <w:t>quodsi</w:t>
      </w:r>
      <w:proofErr w:type="spellEnd"/>
      <w:r>
        <w:t xml:space="preserve"> </w:t>
      </w:r>
      <w:proofErr w:type="spellStart"/>
      <w:r>
        <w:t>graecis</w:t>
      </w:r>
      <w:proofErr w:type="spellEnd"/>
      <w:r>
        <w:t xml:space="preserve"> </w:t>
      </w:r>
      <w:proofErr w:type="gramStart"/>
      <w:r>
        <w:t>vis</w:t>
      </w:r>
      <w:proofErr w:type="gramEnd"/>
      <w:r>
        <w:t xml:space="preserve"> at. </w:t>
      </w:r>
      <w:proofErr w:type="spellStart"/>
      <w:r>
        <w:t>Reque</w:t>
      </w:r>
      <w:proofErr w:type="spellEnd"/>
      <w:r>
        <w:t xml:space="preserve"> </w:t>
      </w:r>
      <w:proofErr w:type="spellStart"/>
      <w:r>
        <w:t>quaerendum</w:t>
      </w:r>
      <w:proofErr w:type="spellEnd"/>
      <w:r>
        <w:t xml:space="preserve"> </w:t>
      </w:r>
      <w:proofErr w:type="spellStart"/>
      <w:r>
        <w:t>ei</w:t>
      </w:r>
      <w:proofErr w:type="spellEnd"/>
      <w:r>
        <w:t xml:space="preserve"> </w:t>
      </w:r>
      <w:proofErr w:type="spellStart"/>
      <w:proofErr w:type="gramStart"/>
      <w:r>
        <w:t>est</w:t>
      </w:r>
      <w:proofErr w:type="spellEnd"/>
      <w:proofErr w:type="gramEnd"/>
      <w:r>
        <w:t xml:space="preserve">, </w:t>
      </w:r>
      <w:proofErr w:type="spellStart"/>
      <w:r>
        <w:t>ut</w:t>
      </w:r>
      <w:proofErr w:type="spellEnd"/>
      <w:r>
        <w:t xml:space="preserve"> per vide </w:t>
      </w:r>
      <w:proofErr w:type="spellStart"/>
      <w:r>
        <w:t>delectus</w:t>
      </w:r>
      <w:proofErr w:type="spellEnd"/>
      <w:r>
        <w:t xml:space="preserve"> </w:t>
      </w:r>
      <w:proofErr w:type="spellStart"/>
      <w:r>
        <w:t>incorrupte</w:t>
      </w:r>
      <w:proofErr w:type="spellEnd"/>
      <w:r>
        <w:t xml:space="preserve">. Vel. </w:t>
      </w:r>
      <w:proofErr w:type="gramStart"/>
      <w:r>
        <w:t>Has</w:t>
      </w:r>
      <w:proofErr w:type="gramEnd"/>
      <w:r>
        <w:t xml:space="preserve"> ex </w:t>
      </w:r>
      <w:proofErr w:type="spellStart"/>
      <w:r>
        <w:t>debet</w:t>
      </w:r>
      <w:proofErr w:type="spellEnd"/>
      <w:r>
        <w:t xml:space="preserve"> </w:t>
      </w:r>
      <w:proofErr w:type="spellStart"/>
      <w:r>
        <w:t>pertinax</w:t>
      </w:r>
      <w:proofErr w:type="spellEnd"/>
      <w:r w:rsidR="003A2F71">
        <w:t xml:space="preserve">, case minimum </w:t>
      </w:r>
      <w:proofErr w:type="spellStart"/>
      <w:r w:rsidR="003A2F71">
        <w:t>officiis</w:t>
      </w:r>
      <w:proofErr w:type="spellEnd"/>
      <w:r w:rsidR="003A2F71">
        <w:t xml:space="preserve"> no </w:t>
      </w:r>
      <w:proofErr w:type="spellStart"/>
      <w:r w:rsidR="003A2F71">
        <w:t>mei</w:t>
      </w:r>
      <w:proofErr w:type="spellEnd"/>
      <w:r w:rsidR="003A2F71">
        <w:t>.</w:t>
      </w:r>
    </w:p>
    <w:p w14:paraId="016A696C" w14:textId="364B8EE9" w:rsidR="00E70227" w:rsidRDefault="00E70227" w:rsidP="00641748">
      <w:pPr>
        <w:pStyle w:val="FirstPara"/>
        <w:sectPr w:rsidR="00E70227" w:rsidSect="004E0661">
          <w:headerReference w:type="even" r:id="rId14"/>
          <w:headerReference w:type="default" r:id="rId15"/>
          <w:type w:val="continuous"/>
          <w:pgSz w:w="11906" w:h="16838" w:code="9"/>
          <w:pgMar w:top="851" w:right="851" w:bottom="851" w:left="851" w:header="567" w:footer="440" w:gutter="284"/>
          <w:cols w:num="2" w:space="389"/>
          <w:docGrid w:linePitch="360"/>
        </w:sectPr>
      </w:pPr>
    </w:p>
    <w:p w14:paraId="1619099D" w14:textId="4E026123" w:rsidR="00E70227" w:rsidRDefault="00162F5E" w:rsidP="00E70227">
      <w:pPr>
        <w:pStyle w:val="FirstPara"/>
        <w:jc w:val="center"/>
      </w:pPr>
      <w:r w:rsidRPr="00162F5E">
        <w:rPr>
          <w:noProof/>
          <w:lang w:bidi="ne-NP"/>
        </w:rPr>
        <w:drawing>
          <wp:inline distT="0" distB="0" distL="0" distR="0" wp14:anchorId="42BFD3AF" wp14:editId="5E6CFC89">
            <wp:extent cx="3657600" cy="4733364"/>
            <wp:effectExtent l="0" t="0" r="0" b="0"/>
            <wp:docPr id="1" name="Picture 1" descr="C:\Users\Ranjan\OneDrive - Tribhuvan University\Desktop\nseg materials\journal\Vol 2 no 1\vol 2 no 1\Figure shankar\1. Location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njan\OneDrive - Tribhuvan University\Desktop\nseg materials\journal\Vol 2 no 1\vol 2 no 1\Figure shankar\1. Location map.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65045" cy="4742998"/>
                    </a:xfrm>
                    <a:prstGeom prst="rect">
                      <a:avLst/>
                    </a:prstGeom>
                    <a:noFill/>
                    <a:ln>
                      <a:noFill/>
                    </a:ln>
                  </pic:spPr>
                </pic:pic>
              </a:graphicData>
            </a:graphic>
          </wp:inline>
        </w:drawing>
      </w:r>
    </w:p>
    <w:p w14:paraId="623C1096" w14:textId="7DFD5C2E" w:rsidR="00E70227" w:rsidRDefault="008F3D0E" w:rsidP="00E70227">
      <w:pPr>
        <w:pStyle w:val="CaptionFigure"/>
        <w:sectPr w:rsidR="00E70227" w:rsidSect="004E0661">
          <w:type w:val="continuous"/>
          <w:pgSz w:w="11906" w:h="16838" w:code="9"/>
          <w:pgMar w:top="851" w:right="851" w:bottom="851" w:left="851" w:header="567" w:footer="440" w:gutter="284"/>
          <w:cols w:space="389"/>
          <w:docGrid w:linePitch="360"/>
        </w:sectPr>
      </w:pPr>
      <w:bookmarkStart w:id="2" w:name="_Ref208923722"/>
      <w:r>
        <w:t xml:space="preserve">Figure </w:t>
      </w:r>
      <w:proofErr w:type="gramStart"/>
      <w:r w:rsidR="008264BE">
        <w:t>2</w:t>
      </w:r>
      <w:bookmarkEnd w:id="2"/>
      <w:proofErr w:type="gramEnd"/>
      <w:r w:rsidR="00110513">
        <w:rPr>
          <w:noProof/>
        </w:rPr>
        <w:t>,</w:t>
      </w:r>
      <w:r w:rsidR="00A35765">
        <w:t xml:space="preserve"> </w:t>
      </w:r>
      <w:r w:rsidR="003A2F71">
        <w:t>You can put large map in single column using column break and using single column</w:t>
      </w:r>
      <w:r w:rsidR="00DA0393">
        <w:t>.</w:t>
      </w:r>
    </w:p>
    <w:p w14:paraId="5DAB6163" w14:textId="77777777" w:rsidR="002E10A1" w:rsidRDefault="002E10A1" w:rsidP="002E10A1">
      <w:pPr>
        <w:pStyle w:val="BodyText"/>
      </w:pPr>
      <w:r>
        <w:lastRenderedPageBreak/>
        <w:t xml:space="preserve">In this study, these tools were applied to two representative high-risk slopes (RS-1 and RS-2) selected through systematic field assessment. Selection criteria included frequent past failures, representative geological and geotechnical conditions (weathered rock, critical discontinuities, </w:t>
      </w:r>
      <w:proofErr w:type="gramStart"/>
      <w:r>
        <w:t>weak</w:t>
      </w:r>
      <w:proofErr w:type="gramEnd"/>
      <w:r>
        <w:t xml:space="preserve"> overburden), proximity to essential road infrastructure, and accessibility for detailed monitoring. These slopes exemplify the failure mechanisms observed throughout the corridor. The study provides a comprehensive evaluation of slope stability, integrating field investigations, laboratory testing, rock mass classification, kinematic analysis, and numerical modeling to develop practical stabilization measures tailored to the corridor’s challenging terrain.</w:t>
      </w:r>
    </w:p>
    <w:p w14:paraId="12C3FE44" w14:textId="74B9463B" w:rsidR="002E10A1" w:rsidRDefault="008264BE" w:rsidP="002E10A1">
      <w:pPr>
        <w:pStyle w:val="Heading1"/>
      </w:pPr>
      <w:r>
        <w:t>Heading 1</w:t>
      </w:r>
    </w:p>
    <w:p w14:paraId="56E9074A" w14:textId="6C1CBF69" w:rsidR="002E10A1" w:rsidRDefault="002E10A1" w:rsidP="002E10A1">
      <w:pPr>
        <w:pStyle w:val="FirstPara"/>
      </w:pPr>
      <w:r w:rsidRPr="00641748">
        <w:t xml:space="preserve">The 36 km </w:t>
      </w:r>
      <w:proofErr w:type="spellStart"/>
      <w:r>
        <w:t>Narayangadh</w:t>
      </w:r>
      <w:proofErr w:type="spellEnd"/>
      <w:r>
        <w:t>–</w:t>
      </w:r>
      <w:proofErr w:type="spellStart"/>
      <w:r>
        <w:t>Mugling</w:t>
      </w:r>
      <w:proofErr w:type="spellEnd"/>
      <w:r>
        <w:t xml:space="preserve"> Highway</w:t>
      </w:r>
      <w:r w:rsidRPr="00641748">
        <w:t xml:space="preserve"> corridor lies </w:t>
      </w:r>
      <w:r>
        <w:t xml:space="preserve"> </w:t>
      </w:r>
      <w:r w:rsidRPr="00641748">
        <w:t xml:space="preserve">in </w:t>
      </w:r>
      <w:proofErr w:type="spellStart"/>
      <w:r w:rsidRPr="00641748">
        <w:t>Chitwan</w:t>
      </w:r>
      <w:proofErr w:type="spellEnd"/>
      <w:r w:rsidRPr="00641748">
        <w:t xml:space="preserve"> District, central Nepal, spanning 84°25′</w:t>
      </w:r>
      <w:r>
        <w:t>0</w:t>
      </w:r>
      <w:r w:rsidRPr="00641748">
        <w:t>0″–84°35′E and 27°45′</w:t>
      </w:r>
      <w:r>
        <w:t>0</w:t>
      </w:r>
      <w:r w:rsidRPr="00641748">
        <w:t>0″–27°52′30″N (</w:t>
      </w:r>
      <w:r>
        <w:fldChar w:fldCharType="begin"/>
      </w:r>
      <w:r>
        <w:instrText xml:space="preserve"> REF _Ref208923722 \h  \* MERGEFORMAT </w:instrText>
      </w:r>
      <w:r>
        <w:fldChar w:fldCharType="separate"/>
      </w:r>
      <w:r>
        <w:t>Figure 1</w:t>
      </w:r>
      <w:r>
        <w:fldChar w:fldCharType="end"/>
      </w:r>
      <w:r w:rsidRPr="00641748">
        <w:t>).</w:t>
      </w:r>
    </w:p>
    <w:p w14:paraId="76B23095" w14:textId="6AEE8F9C" w:rsidR="008721E9" w:rsidRDefault="008264BE" w:rsidP="008264BE">
      <w:pPr>
        <w:pStyle w:val="Heading2"/>
      </w:pPr>
      <w:r>
        <w:t>Heading 2</w:t>
      </w:r>
    </w:p>
    <w:p w14:paraId="2CC39AD9" w14:textId="54BF6859" w:rsidR="0017515C" w:rsidRDefault="00641748" w:rsidP="00DC493C">
      <w:pPr>
        <w:pStyle w:val="FirstPara"/>
      </w:pPr>
      <w:r w:rsidRPr="00641748">
        <w:t xml:space="preserve">The corridor lies within the </w:t>
      </w:r>
      <w:proofErr w:type="spellStart"/>
      <w:r w:rsidRPr="00641748">
        <w:t>Mahabharat</w:t>
      </w:r>
      <w:proofErr w:type="spellEnd"/>
      <w:r w:rsidRPr="00641748">
        <w:t xml:space="preserve"> Synclinorium, characterized by tightly folded structures, sheared zones, and thrust faults. </w:t>
      </w:r>
      <w:proofErr w:type="spellStart"/>
      <w:r w:rsidRPr="00641748">
        <w:t>Lithostratigraphy</w:t>
      </w:r>
      <w:proofErr w:type="spellEnd"/>
      <w:r w:rsidRPr="00641748">
        <w:t xml:space="preserve"> resembles the </w:t>
      </w:r>
      <w:proofErr w:type="spellStart"/>
      <w:r w:rsidRPr="00641748">
        <w:t>Nawakot</w:t>
      </w:r>
      <w:proofErr w:type="spellEnd"/>
      <w:r w:rsidRPr="00641748">
        <w:t xml:space="preserve"> Complex </w:t>
      </w:r>
      <w:r w:rsidR="00DA3FAF" w:rsidRPr="00641748">
        <w:t>(</w:t>
      </w:r>
      <w:proofErr w:type="spellStart"/>
      <w:r w:rsidR="00DA3FAF" w:rsidRPr="00641748">
        <w:t>Paudyal</w:t>
      </w:r>
      <w:proofErr w:type="spellEnd"/>
      <w:r w:rsidR="00DA3FAF" w:rsidRPr="00641748">
        <w:t xml:space="preserve">, 2014) </w:t>
      </w:r>
      <w:r w:rsidRPr="00641748">
        <w:t xml:space="preserve">and includes </w:t>
      </w:r>
      <w:proofErr w:type="spellStart"/>
      <w:r w:rsidRPr="00641748">
        <w:t>Kuncha</w:t>
      </w:r>
      <w:proofErr w:type="spellEnd"/>
      <w:r w:rsidRPr="00641748">
        <w:t xml:space="preserve">, Lower Siwalik, </w:t>
      </w:r>
      <w:proofErr w:type="spellStart"/>
      <w:r w:rsidRPr="00641748">
        <w:t>Fagfog</w:t>
      </w:r>
      <w:proofErr w:type="spellEnd"/>
      <w:r w:rsidRPr="00641748">
        <w:t xml:space="preserve"> Quartzite, </w:t>
      </w:r>
      <w:proofErr w:type="spellStart"/>
      <w:r w:rsidRPr="00641748">
        <w:t>Dandagaon</w:t>
      </w:r>
      <w:proofErr w:type="spellEnd"/>
      <w:r w:rsidRPr="00641748">
        <w:t xml:space="preserve"> Phyllite, </w:t>
      </w:r>
      <w:proofErr w:type="spellStart"/>
      <w:r w:rsidRPr="00641748">
        <w:t>Purebensi</w:t>
      </w:r>
      <w:proofErr w:type="spellEnd"/>
      <w:r w:rsidRPr="00641748">
        <w:t xml:space="preserve"> Quartzite, </w:t>
      </w:r>
      <w:proofErr w:type="spellStart"/>
      <w:r w:rsidRPr="00641748">
        <w:t>Amdanda</w:t>
      </w:r>
      <w:proofErr w:type="spellEnd"/>
      <w:r w:rsidRPr="00641748">
        <w:t xml:space="preserve"> Phyllite, Dhading Dolomite, and Benighat Slate (</w:t>
      </w:r>
      <w:r w:rsidR="00A215A9">
        <w:fldChar w:fldCharType="begin"/>
      </w:r>
      <w:r w:rsidR="00A215A9">
        <w:instrText xml:space="preserve"> REF _Ref211169759 \h </w:instrText>
      </w:r>
      <w:r w:rsidR="00A215A9">
        <w:fldChar w:fldCharType="separate"/>
      </w:r>
      <w:r w:rsidR="00AA4731">
        <w:t xml:space="preserve">Figure </w:t>
      </w:r>
      <w:r w:rsidR="00AA4731">
        <w:rPr>
          <w:noProof/>
        </w:rPr>
        <w:t>2</w:t>
      </w:r>
      <w:r w:rsidR="00A215A9">
        <w:fldChar w:fldCharType="end"/>
      </w:r>
      <w:r w:rsidRPr="00641748">
        <w:t xml:space="preserve">). Dominant rocks are metasandstone, phyllite, dolomite, quartzite, slate, mudstone, sandstone, colluvium soil, and minor </w:t>
      </w:r>
      <w:proofErr w:type="spellStart"/>
      <w:r w:rsidRPr="00641748">
        <w:t>greenschist</w:t>
      </w:r>
      <w:proofErr w:type="spellEnd"/>
      <w:r w:rsidRPr="00641748">
        <w:t xml:space="preserve"> and hematite beds. </w:t>
      </w:r>
    </w:p>
    <w:p w14:paraId="1C1088FB" w14:textId="7DA9CEB6" w:rsidR="00DC493C" w:rsidRDefault="00DC493C" w:rsidP="00DC493C">
      <w:pPr>
        <w:pStyle w:val="BodyText"/>
      </w:pPr>
      <w:r w:rsidRPr="00641748">
        <w:t>Elevations range from ~200 m in river valleys to 500 m along hills. The terrain is rugged, with steep slopes, deeply incised gorges, and variable lithology, creating conditions prone to slope instability.</w:t>
      </w:r>
    </w:p>
    <w:p w14:paraId="1E5F635A" w14:textId="63BB7EBC" w:rsidR="008264BE" w:rsidRDefault="008264BE" w:rsidP="008264BE">
      <w:pPr>
        <w:pStyle w:val="Heading3"/>
      </w:pPr>
      <w:r>
        <w:t>Heading 3</w:t>
      </w:r>
    </w:p>
    <w:p w14:paraId="4C732453" w14:textId="77777777" w:rsidR="008264BE" w:rsidRDefault="008264BE" w:rsidP="008264BE">
      <w:pPr>
        <w:pStyle w:val="FirstPara"/>
      </w:pPr>
      <w:r>
        <w:t xml:space="preserve">The preferred spelling of the word “acknowledgment” in American English is without an “e” after the “g.” Use the singular heading even if you have many acknowledgments. Avoid expressions such as “One of us (S.B.A.) would like to thank </w:t>
      </w:r>
      <w:proofErr w:type="gramStart"/>
      <w:r>
        <w:t>... .”</w:t>
      </w:r>
      <w:proofErr w:type="gramEnd"/>
      <w:r>
        <w:t xml:space="preserve"> Instead, write “F. A. Author thanks </w:t>
      </w:r>
      <w:proofErr w:type="gramStart"/>
      <w:r>
        <w:t>... .”</w:t>
      </w:r>
      <w:proofErr w:type="gramEnd"/>
      <w:r>
        <w:t xml:space="preserve"> In most cases, sponsor and financial support acknowledgments </w:t>
      </w:r>
      <w:proofErr w:type="gramStart"/>
      <w:r>
        <w:t>are placed</w:t>
      </w:r>
      <w:proofErr w:type="gramEnd"/>
      <w:r>
        <w:t>.</w:t>
      </w:r>
    </w:p>
    <w:p w14:paraId="78455991" w14:textId="77777777" w:rsidR="008264BE" w:rsidRDefault="008264BE" w:rsidP="008264BE">
      <w:pPr>
        <w:pStyle w:val="Heading1"/>
      </w:pPr>
      <w:r>
        <w:t>Supplementary materials</w:t>
      </w:r>
    </w:p>
    <w:p w14:paraId="178A1294" w14:textId="77777777" w:rsidR="008264BE" w:rsidRDefault="008264BE" w:rsidP="008264BE">
      <w:pPr>
        <w:pStyle w:val="FirstPara"/>
      </w:pPr>
      <w:r>
        <w:t xml:space="preserve">Any supplementary materials </w:t>
      </w:r>
      <w:proofErr w:type="gramStart"/>
      <w:r>
        <w:t>can be submitted</w:t>
      </w:r>
      <w:proofErr w:type="gramEnd"/>
      <w:r>
        <w:t xml:space="preserve"> online while submitting through </w:t>
      </w:r>
      <w:hyperlink r:id="rId17" w:history="1">
        <w:r w:rsidRPr="00F46FB9">
          <w:rPr>
            <w:rStyle w:val="Hyperlink"/>
          </w:rPr>
          <w:t>https://ajeg.nseg.org.np</w:t>
        </w:r>
      </w:hyperlink>
      <w:r>
        <w:t xml:space="preserve">. It will attached with published paper after acceptance as supplementary material. </w:t>
      </w:r>
    </w:p>
    <w:p w14:paraId="1D95BEFD" w14:textId="77777777" w:rsidR="008264BE" w:rsidRDefault="008264BE" w:rsidP="008264BE">
      <w:pPr>
        <w:pStyle w:val="Heading1"/>
      </w:pPr>
      <w:r>
        <w:t>Acknowledgements</w:t>
      </w:r>
    </w:p>
    <w:p w14:paraId="14CCB0CD" w14:textId="77777777" w:rsidR="008264BE" w:rsidRDefault="008264BE" w:rsidP="008264BE">
      <w:pPr>
        <w:pStyle w:val="FirstPara"/>
        <w:rPr>
          <w:rFonts w:eastAsia="Trebuchet MS"/>
        </w:rPr>
      </w:pPr>
      <w:r w:rsidRPr="001F4967">
        <w:rPr>
          <w:rFonts w:eastAsia="Trebuchet MS"/>
        </w:rPr>
        <w:t xml:space="preserve">Special thanks to </w:t>
      </w:r>
      <w:proofErr w:type="spellStart"/>
      <w:r w:rsidRPr="001F4967">
        <w:rPr>
          <w:rFonts w:eastAsia="Trebuchet MS"/>
        </w:rPr>
        <w:t>Geotech</w:t>
      </w:r>
      <w:proofErr w:type="spellEnd"/>
      <w:r w:rsidRPr="001F4967">
        <w:rPr>
          <w:rFonts w:eastAsia="Trebuchet MS"/>
        </w:rPr>
        <w:t xml:space="preserve"> Solutions International for valuable support. We are thankful to two anonymous reviewers for their comments and suggestions, which helped to rectify the manuscript</w:t>
      </w:r>
      <w:r w:rsidRPr="006356A6">
        <w:rPr>
          <w:rFonts w:eastAsia="Trebuchet MS"/>
        </w:rPr>
        <w:t>.</w:t>
      </w:r>
    </w:p>
    <w:p w14:paraId="0BA7677E" w14:textId="77777777" w:rsidR="008264BE" w:rsidRPr="006A2F27" w:rsidRDefault="008264BE" w:rsidP="008264BE">
      <w:pPr>
        <w:pStyle w:val="Heading1"/>
      </w:pPr>
      <w:r w:rsidRPr="006A2F27">
        <w:t>Author contributions</w:t>
      </w:r>
    </w:p>
    <w:p w14:paraId="3039F709" w14:textId="77777777" w:rsidR="008264BE" w:rsidRPr="006A2F27" w:rsidRDefault="008264BE" w:rsidP="008264BE">
      <w:pPr>
        <w:pStyle w:val="FirstPara"/>
        <w:rPr>
          <w:rFonts w:eastAsia="Trebuchet MS"/>
        </w:rPr>
      </w:pPr>
      <w:r>
        <w:rPr>
          <w:rFonts w:eastAsia="Trebuchet MS"/>
        </w:rPr>
        <w:t>Shankar</w:t>
      </w:r>
      <w:r w:rsidRPr="006A2F27">
        <w:rPr>
          <w:rFonts w:eastAsia="Trebuchet MS"/>
        </w:rPr>
        <w:t xml:space="preserve"> </w:t>
      </w:r>
      <w:r>
        <w:rPr>
          <w:rFonts w:eastAsia="Trebuchet MS"/>
        </w:rPr>
        <w:t xml:space="preserve">wrote the main manuscript text, </w:t>
      </w:r>
      <w:proofErr w:type="spellStart"/>
      <w:r>
        <w:rPr>
          <w:rFonts w:eastAsia="Trebuchet MS"/>
        </w:rPr>
        <w:t>Manita</w:t>
      </w:r>
      <w:proofErr w:type="spellEnd"/>
      <w:r w:rsidRPr="006A2F27">
        <w:rPr>
          <w:rFonts w:eastAsia="Trebuchet MS"/>
        </w:rPr>
        <w:t xml:space="preserve"> </w:t>
      </w:r>
      <w:r>
        <w:rPr>
          <w:rFonts w:eastAsia="Trebuchet MS"/>
        </w:rPr>
        <w:t xml:space="preserve">and </w:t>
      </w:r>
      <w:proofErr w:type="spellStart"/>
      <w:r>
        <w:rPr>
          <w:rFonts w:eastAsia="Trebuchet MS"/>
        </w:rPr>
        <w:t>Kabita</w:t>
      </w:r>
      <w:proofErr w:type="spellEnd"/>
      <w:r>
        <w:rPr>
          <w:rFonts w:eastAsia="Trebuchet MS"/>
        </w:rPr>
        <w:t xml:space="preserve"> </w:t>
      </w:r>
      <w:r w:rsidRPr="006A2F27">
        <w:t>prepared</w:t>
      </w:r>
      <w:r w:rsidRPr="006A2F27">
        <w:rPr>
          <w:rFonts w:eastAsia="Trebuchet MS"/>
        </w:rPr>
        <w:t xml:space="preserve"> figures and</w:t>
      </w:r>
      <w:r>
        <w:rPr>
          <w:rFonts w:eastAsia="Trebuchet MS"/>
        </w:rPr>
        <w:t xml:space="preserve"> revise the article</w:t>
      </w:r>
      <w:r w:rsidRPr="006A2F27">
        <w:rPr>
          <w:rFonts w:eastAsia="Trebuchet MS"/>
        </w:rPr>
        <w:t xml:space="preserve">. All authors </w:t>
      </w:r>
      <w:r>
        <w:rPr>
          <w:rFonts w:eastAsia="Trebuchet MS"/>
        </w:rPr>
        <w:t xml:space="preserve">also </w:t>
      </w:r>
      <w:r w:rsidRPr="006A2F27">
        <w:rPr>
          <w:rFonts w:eastAsia="Trebuchet MS"/>
        </w:rPr>
        <w:t xml:space="preserve">reviewed </w:t>
      </w:r>
      <w:r>
        <w:rPr>
          <w:rFonts w:eastAsia="Trebuchet MS"/>
        </w:rPr>
        <w:t>it</w:t>
      </w:r>
      <w:r w:rsidRPr="006A2F27">
        <w:rPr>
          <w:rFonts w:eastAsia="Trebuchet MS"/>
        </w:rPr>
        <w:t>.</w:t>
      </w:r>
    </w:p>
    <w:p w14:paraId="3AC6D8D4" w14:textId="77777777" w:rsidR="008264BE" w:rsidRPr="006A2F27" w:rsidRDefault="008264BE" w:rsidP="008264BE">
      <w:pPr>
        <w:pStyle w:val="Heading1"/>
      </w:pPr>
      <w:r w:rsidRPr="006A2F27">
        <w:t>Data availability</w:t>
      </w:r>
    </w:p>
    <w:p w14:paraId="79791E92" w14:textId="2E9F9C1B" w:rsidR="008264BE" w:rsidRDefault="008264BE" w:rsidP="008264BE">
      <w:pPr>
        <w:pStyle w:val="FirstPara"/>
        <w:rPr>
          <w:rFonts w:eastAsia="Trebuchet MS"/>
        </w:rPr>
      </w:pPr>
      <w:r w:rsidRPr="006A2F27">
        <w:rPr>
          <w:rFonts w:eastAsia="Trebuchet MS"/>
        </w:rPr>
        <w:t xml:space="preserve">No </w:t>
      </w:r>
      <w:r w:rsidRPr="006A2F27">
        <w:t>datasets</w:t>
      </w:r>
      <w:r w:rsidRPr="006A2F27">
        <w:rPr>
          <w:rFonts w:eastAsia="Trebuchet MS"/>
        </w:rPr>
        <w:t xml:space="preserve"> </w:t>
      </w:r>
      <w:proofErr w:type="gramStart"/>
      <w:r w:rsidRPr="006A2F27">
        <w:rPr>
          <w:rFonts w:eastAsia="Trebuchet MS"/>
        </w:rPr>
        <w:t xml:space="preserve">were generated or analyzed during </w:t>
      </w:r>
      <w:r>
        <w:rPr>
          <w:rFonts w:eastAsia="Trebuchet MS"/>
        </w:rPr>
        <w:t>this</w:t>
      </w:r>
      <w:r w:rsidRPr="006A2F27">
        <w:rPr>
          <w:rFonts w:eastAsia="Trebuchet MS"/>
        </w:rPr>
        <w:t xml:space="preserve"> study</w:t>
      </w:r>
      <w:proofErr w:type="gramEnd"/>
      <w:r w:rsidRPr="006A2F27">
        <w:rPr>
          <w:rFonts w:eastAsia="Trebuchet MS"/>
        </w:rPr>
        <w:t>.</w:t>
      </w:r>
    </w:p>
    <w:p w14:paraId="6D0E31EF" w14:textId="77777777" w:rsidR="008264BE" w:rsidRPr="006A2F27" w:rsidRDefault="008264BE" w:rsidP="008264BE">
      <w:pPr>
        <w:pStyle w:val="Heading1"/>
      </w:pPr>
      <w:r w:rsidRPr="006A2F27">
        <w:t>Declarations</w:t>
      </w:r>
    </w:p>
    <w:p w14:paraId="549E9256" w14:textId="77777777" w:rsidR="008264BE" w:rsidRPr="006356A6" w:rsidRDefault="008264BE" w:rsidP="008264BE">
      <w:pPr>
        <w:pStyle w:val="FirstPara"/>
        <w:rPr>
          <w:rFonts w:eastAsia="Trebuchet MS"/>
        </w:rPr>
      </w:pPr>
      <w:r w:rsidRPr="00F909EB">
        <w:rPr>
          <w:rFonts w:eastAsia="Trebuchet MS"/>
        </w:rPr>
        <w:t xml:space="preserve">The authors declare that they have no known competing financial interests or personal relationships that could have appeared to influence </w:t>
      </w:r>
      <w:r>
        <w:rPr>
          <w:rFonts w:eastAsia="Trebuchet MS"/>
        </w:rPr>
        <w:t>the work reported in this article</w:t>
      </w:r>
      <w:r w:rsidRPr="006A2F27">
        <w:rPr>
          <w:rFonts w:eastAsia="Trebuchet MS"/>
        </w:rPr>
        <w:t>.</w:t>
      </w:r>
    </w:p>
    <w:p w14:paraId="45E39CC3" w14:textId="062A5584" w:rsidR="008264BE" w:rsidRPr="00974976" w:rsidRDefault="008264BE" w:rsidP="008264BE">
      <w:pPr>
        <w:pStyle w:val="Heading1"/>
        <w:rPr>
          <w:rFonts w:ascii="Aptos" w:hAnsi="Aptos"/>
        </w:rPr>
      </w:pPr>
      <w:r>
        <w:rPr>
          <w:rFonts w:ascii="Aptos" w:hAnsi="Aptos"/>
        </w:rPr>
        <w:t xml:space="preserve">Reference </w:t>
      </w:r>
      <w:r w:rsidR="00E3238E">
        <w:rPr>
          <w:rFonts w:ascii="Aptos" w:hAnsi="Aptos"/>
        </w:rPr>
        <w:t>s</w:t>
      </w:r>
      <w:r>
        <w:rPr>
          <w:rFonts w:ascii="Aptos" w:hAnsi="Aptos"/>
        </w:rPr>
        <w:t>tyle</w:t>
      </w:r>
    </w:p>
    <w:p w14:paraId="4801B025" w14:textId="1ED6D987" w:rsidR="008264BE" w:rsidRDefault="008264BE" w:rsidP="008264BE">
      <w:pPr>
        <w:pStyle w:val="FirstPara"/>
      </w:pPr>
      <w:r>
        <w:t>AJEG prefers maximum 60 references per article. The journal follows the Harvard system for citation, with author name/s and year of publication in parentheses, such as one author: (</w:t>
      </w:r>
      <w:proofErr w:type="spellStart"/>
      <w:r>
        <w:t>Hungr</w:t>
      </w:r>
      <w:proofErr w:type="spellEnd"/>
      <w:r>
        <w:t xml:space="preserve">, 2003) or </w:t>
      </w:r>
      <w:proofErr w:type="spellStart"/>
      <w:r>
        <w:t>Hungr</w:t>
      </w:r>
      <w:proofErr w:type="spellEnd"/>
      <w:r>
        <w:t xml:space="preserve"> (2003), two authors: (Doe and Morris, 2009; Dahal et al., 2015) or Doe and Morris (2009), and three authors or more: (</w:t>
      </w:r>
      <w:proofErr w:type="spellStart"/>
      <w:r>
        <w:t>Rahardjo</w:t>
      </w:r>
      <w:proofErr w:type="spellEnd"/>
      <w:r>
        <w:t xml:space="preserve"> et al., 2002) or </w:t>
      </w:r>
      <w:proofErr w:type="spellStart"/>
      <w:r>
        <w:t>Rahardjo</w:t>
      </w:r>
      <w:proofErr w:type="spellEnd"/>
      <w:r>
        <w:t xml:space="preserve"> et al. (2002). Write DOI in last as far as available.</w:t>
      </w:r>
      <w:r w:rsidR="00966246">
        <w:t xml:space="preserve"> </w:t>
      </w:r>
      <w:r w:rsidR="00966246" w:rsidRPr="00966246">
        <w:t xml:space="preserve">Please follow the </w:t>
      </w:r>
      <w:r w:rsidR="00966246" w:rsidRPr="00344691">
        <w:rPr>
          <w:b/>
          <w:bCs/>
        </w:rPr>
        <w:t>APA reference style</w:t>
      </w:r>
      <w:r w:rsidR="00966246" w:rsidRPr="00966246">
        <w:t xml:space="preserve">. However, use "and" instead of "&amp;", and do not use italics for the journal name or volume number. Examples </w:t>
      </w:r>
      <w:proofErr w:type="gramStart"/>
      <w:r w:rsidR="00966246" w:rsidRPr="00966246">
        <w:t>are provided</w:t>
      </w:r>
      <w:proofErr w:type="gramEnd"/>
      <w:r w:rsidR="00966246" w:rsidRPr="00966246">
        <w:t xml:space="preserve"> below.</w:t>
      </w:r>
    </w:p>
    <w:p w14:paraId="4DB5796F" w14:textId="77777777" w:rsidR="009F783A" w:rsidRPr="0041562A" w:rsidRDefault="009F783A" w:rsidP="0041562A">
      <w:pPr>
        <w:pStyle w:val="references"/>
      </w:pPr>
      <w:r w:rsidRPr="0041562A">
        <w:t xml:space="preserve">Ahmad, R., and Joshi, M. N. (2010). Assessment of landslide susceptibility on land degradation processes in </w:t>
      </w:r>
      <w:proofErr w:type="spellStart"/>
      <w:r w:rsidRPr="0041562A">
        <w:t>Chamoli</w:t>
      </w:r>
      <w:proofErr w:type="spellEnd"/>
      <w:r w:rsidRPr="0041562A">
        <w:t xml:space="preserve"> and surrounding areas using RS and GIS technique. International </w:t>
      </w:r>
      <w:proofErr w:type="spellStart"/>
      <w:r w:rsidRPr="0041562A">
        <w:t>Geoinformatics</w:t>
      </w:r>
      <w:proofErr w:type="spellEnd"/>
      <w:r w:rsidRPr="0041562A">
        <w:t xml:space="preserve"> Research and Development Journal, 1(3).</w:t>
      </w:r>
    </w:p>
    <w:p w14:paraId="46007210" w14:textId="77777777" w:rsidR="009F783A" w:rsidRPr="0041562A" w:rsidRDefault="009F783A" w:rsidP="0041562A">
      <w:pPr>
        <w:pStyle w:val="references"/>
      </w:pPr>
      <w:proofErr w:type="spellStart"/>
      <w:r w:rsidRPr="0041562A">
        <w:t>Aleotti</w:t>
      </w:r>
      <w:proofErr w:type="spellEnd"/>
      <w:r w:rsidRPr="0041562A">
        <w:t xml:space="preserve">, P., and Chowdhury, R. (1999). Landslide hazard assessment: Summary review and new perspectives. Bulletin of Engineering Geology and the Environment, 58(1), 21–44. </w:t>
      </w:r>
      <w:hyperlink r:id="rId18" w:history="1">
        <w:r w:rsidRPr="00344691">
          <w:rPr>
            <w:rStyle w:val="Hyperlink"/>
          </w:rPr>
          <w:t>https://doi.org/10.1007/s100640050066</w:t>
        </w:r>
      </w:hyperlink>
      <w:r w:rsidRPr="0041562A">
        <w:t xml:space="preserve"> </w:t>
      </w:r>
    </w:p>
    <w:p w14:paraId="1A24A861" w14:textId="77777777" w:rsidR="009F783A" w:rsidRPr="0041562A" w:rsidRDefault="009F783A" w:rsidP="0041562A">
      <w:pPr>
        <w:pStyle w:val="references"/>
      </w:pPr>
      <w:proofErr w:type="spellStart"/>
      <w:r w:rsidRPr="0041562A">
        <w:t>Baharvand</w:t>
      </w:r>
      <w:proofErr w:type="spellEnd"/>
      <w:r w:rsidRPr="0041562A">
        <w:t xml:space="preserve">, M., and </w:t>
      </w:r>
      <w:proofErr w:type="spellStart"/>
      <w:r w:rsidRPr="0041562A">
        <w:t>Hosseinitoudeshki</w:t>
      </w:r>
      <w:proofErr w:type="spellEnd"/>
      <w:r w:rsidRPr="0041562A">
        <w:t>, V. (2015). The effect of installation angle of rock bolts on the stability of rock slopes. Journal of Novel Applied Sciences, 4(1), 67–71.</w:t>
      </w:r>
    </w:p>
    <w:p w14:paraId="0B5C5F8B" w14:textId="77777777" w:rsidR="009F783A" w:rsidRPr="0041562A" w:rsidRDefault="009F783A" w:rsidP="0041562A">
      <w:pPr>
        <w:pStyle w:val="references"/>
      </w:pPr>
      <w:proofErr w:type="spellStart"/>
      <w:r w:rsidRPr="0041562A">
        <w:t>Bieniawski</w:t>
      </w:r>
      <w:proofErr w:type="spellEnd"/>
      <w:r w:rsidRPr="0041562A">
        <w:t>, Z. T. (1973). Engineering classification of jointed rock masses. Civil Engineering (South Africa), 15, 335–344.</w:t>
      </w:r>
    </w:p>
    <w:p w14:paraId="71CA03DA" w14:textId="77777777" w:rsidR="009F783A" w:rsidRPr="0041562A" w:rsidRDefault="009F783A" w:rsidP="003F4D7B">
      <w:pPr>
        <w:pStyle w:val="references"/>
      </w:pPr>
      <w:proofErr w:type="spellStart"/>
      <w:r w:rsidRPr="0041562A">
        <w:t>Bieniawski</w:t>
      </w:r>
      <w:proofErr w:type="spellEnd"/>
      <w:r w:rsidRPr="0041562A">
        <w:t xml:space="preserve">, Z. T. (1976). Rock mass classifications in engineering. In Proceedings of the Symposium on </w:t>
      </w:r>
      <w:r w:rsidRPr="003F4D7B">
        <w:t>Expl</w:t>
      </w:r>
      <w:bookmarkStart w:id="3" w:name="_GoBack"/>
      <w:bookmarkEnd w:id="3"/>
      <w:r w:rsidRPr="003F4D7B">
        <w:t>oration</w:t>
      </w:r>
      <w:r w:rsidRPr="0041562A">
        <w:t xml:space="preserve"> Rock Engineering (pp. 97–106). Johannesburg.</w:t>
      </w:r>
    </w:p>
    <w:p w14:paraId="6E02B06A" w14:textId="77777777" w:rsidR="009F783A" w:rsidRPr="0041562A" w:rsidRDefault="009F783A" w:rsidP="0041562A">
      <w:pPr>
        <w:pStyle w:val="references"/>
      </w:pPr>
      <w:proofErr w:type="spellStart"/>
      <w:r w:rsidRPr="0041562A">
        <w:t>Bieniawski</w:t>
      </w:r>
      <w:proofErr w:type="spellEnd"/>
      <w:r w:rsidRPr="0041562A">
        <w:t>, Z. T. (1989). Engineering rock mass classification. Wiley.</w:t>
      </w:r>
    </w:p>
    <w:p w14:paraId="7836B3D6" w14:textId="77777777" w:rsidR="009F783A" w:rsidRPr="0041562A" w:rsidRDefault="009F783A" w:rsidP="0041562A">
      <w:pPr>
        <w:pStyle w:val="references"/>
      </w:pPr>
      <w:proofErr w:type="spellStart"/>
      <w:r w:rsidRPr="0041562A">
        <w:t>Brunsden</w:t>
      </w:r>
      <w:proofErr w:type="spellEnd"/>
      <w:r w:rsidRPr="0041562A">
        <w:t xml:space="preserve">, D., Jones, D. K. C., Martin, R. P., and </w:t>
      </w:r>
      <w:proofErr w:type="spellStart"/>
      <w:r w:rsidRPr="0041562A">
        <w:t>Doornkamp</w:t>
      </w:r>
      <w:proofErr w:type="spellEnd"/>
      <w:r w:rsidRPr="0041562A">
        <w:t xml:space="preserve">, J. C. (1981). The geomorphological character of part of the Low Himalaya of eastern </w:t>
      </w:r>
      <w:r w:rsidRPr="0041562A">
        <w:lastRenderedPageBreak/>
        <w:t xml:space="preserve">Nepal. </w:t>
      </w:r>
      <w:proofErr w:type="spellStart"/>
      <w:r w:rsidRPr="0041562A">
        <w:t>Zeitschrift</w:t>
      </w:r>
      <w:proofErr w:type="spellEnd"/>
      <w:r w:rsidRPr="0041562A">
        <w:t xml:space="preserve"> </w:t>
      </w:r>
      <w:proofErr w:type="spellStart"/>
      <w:r w:rsidRPr="0041562A">
        <w:t>für</w:t>
      </w:r>
      <w:proofErr w:type="spellEnd"/>
      <w:r w:rsidRPr="0041562A">
        <w:t xml:space="preserve"> </w:t>
      </w:r>
      <w:proofErr w:type="spellStart"/>
      <w:r w:rsidRPr="0041562A">
        <w:t>Geomorphologie</w:t>
      </w:r>
      <w:proofErr w:type="spellEnd"/>
      <w:r w:rsidRPr="0041562A">
        <w:t xml:space="preserve"> </w:t>
      </w:r>
      <w:proofErr w:type="spellStart"/>
      <w:r w:rsidRPr="0041562A">
        <w:t>Supplementband</w:t>
      </w:r>
      <w:proofErr w:type="spellEnd"/>
      <w:r w:rsidRPr="0041562A">
        <w:t>, 40, 25–72.</w:t>
      </w:r>
    </w:p>
    <w:p w14:paraId="659E1725" w14:textId="77777777" w:rsidR="009F783A" w:rsidRPr="0041562A" w:rsidRDefault="009F783A" w:rsidP="0041562A">
      <w:pPr>
        <w:pStyle w:val="references"/>
      </w:pPr>
      <w:r w:rsidRPr="0041562A">
        <w:t xml:space="preserve">Duncan, J. M., Wright, S. G., and Brandon, T. L. (2005). Soil strength and slope stability (2nd </w:t>
      </w:r>
      <w:proofErr w:type="gramStart"/>
      <w:r w:rsidRPr="0041562A">
        <w:t>ed</w:t>
      </w:r>
      <w:proofErr w:type="gramEnd"/>
      <w:r w:rsidRPr="0041562A">
        <w:t>.). John Wiley and Sons.</w:t>
      </w:r>
    </w:p>
    <w:p w14:paraId="7CEAD0C3" w14:textId="77777777" w:rsidR="009F783A" w:rsidRPr="0041562A" w:rsidRDefault="009F783A" w:rsidP="0041562A">
      <w:pPr>
        <w:pStyle w:val="references"/>
      </w:pPr>
      <w:r w:rsidRPr="0041562A">
        <w:t xml:space="preserve">Gerrard, J. (1994). The landslide hazard in the Himalayas: Geological control and human action. Geomorphology, 10(3), 221–230. </w:t>
      </w:r>
      <w:hyperlink r:id="rId19" w:history="1">
        <w:r w:rsidRPr="00344691">
          <w:rPr>
            <w:rStyle w:val="Hyperlink"/>
          </w:rPr>
          <w:t>https://doi.org/10.1016/0169-555X(94)90041-8</w:t>
        </w:r>
      </w:hyperlink>
      <w:r w:rsidRPr="0041562A">
        <w:t xml:space="preserve"> </w:t>
      </w:r>
    </w:p>
    <w:p w14:paraId="5757BF60" w14:textId="7AD82EB7" w:rsidR="009F783A" w:rsidRPr="0041562A" w:rsidRDefault="009F783A" w:rsidP="0041562A">
      <w:pPr>
        <w:pStyle w:val="references"/>
      </w:pPr>
      <w:r w:rsidRPr="0041562A">
        <w:t xml:space="preserve">Goodman, R. E. (1995). Block theory and its application. </w:t>
      </w:r>
      <w:proofErr w:type="spellStart"/>
      <w:r w:rsidRPr="0041562A">
        <w:t>Géotechnique</w:t>
      </w:r>
      <w:proofErr w:type="spellEnd"/>
      <w:r w:rsidRPr="0041562A">
        <w:t xml:space="preserve">, 45(3), 383–423. </w:t>
      </w:r>
      <w:hyperlink r:id="rId20" w:history="1">
        <w:r w:rsidRPr="00344691">
          <w:rPr>
            <w:rStyle w:val="Hyperlink"/>
          </w:rPr>
          <w:t>https://doi.org/10.1680/geot.1995.45.3.383</w:t>
        </w:r>
      </w:hyperlink>
      <w:r w:rsidR="00344691">
        <w:rPr>
          <w:rStyle w:val="Hyperlink"/>
          <w:color w:val="auto"/>
        </w:rPr>
        <w:t xml:space="preserve"> </w:t>
      </w:r>
      <w:r w:rsidRPr="0041562A">
        <w:t xml:space="preserve"> </w:t>
      </w:r>
    </w:p>
    <w:p w14:paraId="5C55AD80" w14:textId="77777777" w:rsidR="009F783A" w:rsidRPr="0041562A" w:rsidRDefault="009F783A" w:rsidP="0041562A">
      <w:pPr>
        <w:pStyle w:val="references"/>
      </w:pPr>
      <w:r w:rsidRPr="0041562A">
        <w:t>Goodman, R. E. (2000). Introduction to rock mechanics. John Wiley and Sons.</w:t>
      </w:r>
    </w:p>
    <w:p w14:paraId="5DEDE95B" w14:textId="77777777" w:rsidR="009F783A" w:rsidRPr="0041562A" w:rsidRDefault="009F783A" w:rsidP="0041562A">
      <w:pPr>
        <w:pStyle w:val="references"/>
      </w:pPr>
      <w:proofErr w:type="spellStart"/>
      <w:r w:rsidRPr="0041562A">
        <w:t>Haswanto</w:t>
      </w:r>
      <w:proofErr w:type="spellEnd"/>
      <w:r w:rsidRPr="0041562A">
        <w:t xml:space="preserve">, W. A., and </w:t>
      </w:r>
      <w:proofErr w:type="spellStart"/>
      <w:r w:rsidRPr="0041562A">
        <w:t>Abd</w:t>
      </w:r>
      <w:proofErr w:type="spellEnd"/>
      <w:r w:rsidRPr="0041562A">
        <w:t>-Ghani, R. (2008). Kinematic and block theory applications to rock slope stability analysis at Fraser’s Hill, Pahang, Malaysia. Electronic Journal of Geotechnical Engineering, 13(D).</w:t>
      </w:r>
    </w:p>
    <w:p w14:paraId="0B1E2A71" w14:textId="77777777" w:rsidR="009F783A" w:rsidRPr="0041562A" w:rsidRDefault="009F783A" w:rsidP="0041562A">
      <w:pPr>
        <w:pStyle w:val="references"/>
      </w:pPr>
      <w:r w:rsidRPr="0041562A">
        <w:t xml:space="preserve">Hoek, E., and Bray, J. W. (1981). Rock slope engineering (3rd </w:t>
      </w:r>
      <w:proofErr w:type="gramStart"/>
      <w:r w:rsidRPr="0041562A">
        <w:t>ed</w:t>
      </w:r>
      <w:proofErr w:type="gramEnd"/>
      <w:r w:rsidRPr="0041562A">
        <w:t>.). Institute of Mining and Metallurgy.</w:t>
      </w:r>
    </w:p>
    <w:p w14:paraId="1F4EF77C" w14:textId="65E603C6" w:rsidR="009F783A" w:rsidRPr="0041562A" w:rsidRDefault="009F783A" w:rsidP="0041562A">
      <w:pPr>
        <w:pStyle w:val="references"/>
      </w:pPr>
      <w:proofErr w:type="spellStart"/>
      <w:r w:rsidRPr="0041562A">
        <w:t>Kainthola</w:t>
      </w:r>
      <w:proofErr w:type="spellEnd"/>
      <w:r w:rsidRPr="0041562A">
        <w:t xml:space="preserve">, A., Singh, P. K., and Singh, T. N. (2015). Stability investigation of road-cut slope in basaltic rock mass, </w:t>
      </w:r>
      <w:proofErr w:type="spellStart"/>
      <w:r w:rsidRPr="0041562A">
        <w:t>Mahabaleshwar</w:t>
      </w:r>
      <w:proofErr w:type="spellEnd"/>
      <w:r w:rsidRPr="0041562A">
        <w:t xml:space="preserve">, India. Geoscience Frontiers, 6(6), 837–845. </w:t>
      </w:r>
      <w:hyperlink r:id="rId21" w:history="1">
        <w:r w:rsidRPr="00344691">
          <w:rPr>
            <w:rStyle w:val="Hyperlink"/>
          </w:rPr>
          <w:t>https://doi.org/10.1016/j.gsf.2014.06.006</w:t>
        </w:r>
      </w:hyperlink>
      <w:r w:rsidR="00344691">
        <w:rPr>
          <w:rStyle w:val="Hyperlink"/>
          <w:color w:val="auto"/>
        </w:rPr>
        <w:t xml:space="preserve">  </w:t>
      </w:r>
      <w:r w:rsidRPr="0041562A">
        <w:t xml:space="preserve"> </w:t>
      </w:r>
    </w:p>
    <w:p w14:paraId="149C5001" w14:textId="77777777" w:rsidR="00076970" w:rsidRPr="0041562A" w:rsidRDefault="00076970" w:rsidP="0041562A">
      <w:pPr>
        <w:pStyle w:val="references"/>
      </w:pPr>
      <w:proofErr w:type="spellStart"/>
      <w:r w:rsidRPr="0041562A">
        <w:t>Khanal</w:t>
      </w:r>
      <w:proofErr w:type="spellEnd"/>
      <w:r w:rsidRPr="0041562A">
        <w:t xml:space="preserve">, S., and Dahal, R.K. (2024). Influence of Precipitation Variability on Pore Water Pressure and Surface Layer Failures in Naturally Undulating Slopes at </w:t>
      </w:r>
      <w:proofErr w:type="spellStart"/>
      <w:r w:rsidRPr="0041562A">
        <w:t>Nau</w:t>
      </w:r>
      <w:proofErr w:type="spellEnd"/>
      <w:r w:rsidRPr="0041562A">
        <w:t xml:space="preserve"> Kilo, </w:t>
      </w:r>
      <w:proofErr w:type="spellStart"/>
      <w:r w:rsidRPr="0041562A">
        <w:t>Narayanghat</w:t>
      </w:r>
      <w:proofErr w:type="spellEnd"/>
      <w:r w:rsidRPr="0041562A">
        <w:t>–</w:t>
      </w:r>
      <w:proofErr w:type="spellStart"/>
      <w:r w:rsidRPr="0041562A">
        <w:t>Mugling</w:t>
      </w:r>
      <w:proofErr w:type="spellEnd"/>
      <w:r w:rsidRPr="0041562A">
        <w:t xml:space="preserve"> Road, Central Nepal. Asian Journal of Engineering Geology, 1(</w:t>
      </w:r>
      <w:proofErr w:type="gramStart"/>
      <w:r w:rsidRPr="0041562A">
        <w:t>1</w:t>
      </w:r>
      <w:proofErr w:type="gramEnd"/>
      <w:r w:rsidRPr="0041562A">
        <w:t xml:space="preserve"> and 2), 39-48. </w:t>
      </w:r>
      <w:hyperlink r:id="rId22" w:history="1">
        <w:r w:rsidRPr="0041562A">
          <w:rPr>
            <w:rStyle w:val="Hyperlink"/>
            <w:color w:val="auto"/>
          </w:rPr>
          <w:t>https://doi.org/10.64862/ajeg.112.05</w:t>
        </w:r>
      </w:hyperlink>
      <w:r w:rsidRPr="0041562A">
        <w:t xml:space="preserve"> </w:t>
      </w:r>
    </w:p>
    <w:p w14:paraId="33791FFF" w14:textId="77777777" w:rsidR="009F783A" w:rsidRPr="0041562A" w:rsidRDefault="009F783A" w:rsidP="0041562A">
      <w:pPr>
        <w:pStyle w:val="references"/>
      </w:pPr>
      <w:proofErr w:type="spellStart"/>
      <w:r w:rsidRPr="0041562A">
        <w:t>Kliche</w:t>
      </w:r>
      <w:proofErr w:type="spellEnd"/>
      <w:r w:rsidRPr="0041562A">
        <w:t>, A. C. (1999). Rock slope stability. Society for Mining, Metallurgy, and Exploration.</w:t>
      </w:r>
    </w:p>
    <w:p w14:paraId="48CD4C35" w14:textId="2C0C7B87" w:rsidR="009F783A" w:rsidRPr="0041562A" w:rsidRDefault="009F783A" w:rsidP="0041562A">
      <w:pPr>
        <w:pStyle w:val="references"/>
        <w:rPr>
          <w:rStyle w:val="Hyperlink"/>
          <w:color w:val="auto"/>
        </w:rPr>
      </w:pPr>
      <w:proofErr w:type="spellStart"/>
      <w:r w:rsidRPr="0041562A">
        <w:rPr>
          <w:rStyle w:val="Hyperlink"/>
          <w:color w:val="auto"/>
        </w:rPr>
        <w:t>OnlineKhabar</w:t>
      </w:r>
      <w:proofErr w:type="spellEnd"/>
      <w:r w:rsidRPr="0041562A">
        <w:rPr>
          <w:rStyle w:val="Hyperlink"/>
          <w:color w:val="auto"/>
        </w:rPr>
        <w:t xml:space="preserve"> (2017). </w:t>
      </w:r>
      <w:r w:rsidR="00ED1D3C" w:rsidRPr="0041562A">
        <w:rPr>
          <w:rStyle w:val="Hyperlink"/>
          <w:color w:val="auto"/>
        </w:rPr>
        <w:t>Two</w:t>
      </w:r>
      <w:r w:rsidRPr="0041562A">
        <w:rPr>
          <w:rStyle w:val="Hyperlink"/>
          <w:color w:val="auto"/>
        </w:rPr>
        <w:t xml:space="preserve"> </w:t>
      </w:r>
      <w:r w:rsidR="00ED1D3C" w:rsidRPr="0041562A">
        <w:rPr>
          <w:rStyle w:val="Hyperlink"/>
          <w:color w:val="auto"/>
        </w:rPr>
        <w:t>killed, Two</w:t>
      </w:r>
      <w:r w:rsidRPr="0041562A">
        <w:rPr>
          <w:rStyle w:val="Hyperlink"/>
          <w:color w:val="auto"/>
        </w:rPr>
        <w:t xml:space="preserve"> missing as landslide buries police van in </w:t>
      </w:r>
      <w:proofErr w:type="spellStart"/>
      <w:r w:rsidRPr="0041562A">
        <w:rPr>
          <w:rStyle w:val="Hyperlink"/>
          <w:color w:val="auto"/>
        </w:rPr>
        <w:t>Chitwan</w:t>
      </w:r>
      <w:proofErr w:type="spellEnd"/>
      <w:r w:rsidRPr="0041562A">
        <w:rPr>
          <w:rStyle w:val="Hyperlink"/>
          <w:color w:val="auto"/>
        </w:rPr>
        <w:t xml:space="preserve">. Available at: </w:t>
      </w:r>
      <w:hyperlink r:id="rId23" w:history="1">
        <w:r w:rsidRPr="00344691">
          <w:rPr>
            <w:rStyle w:val="Hyperlink"/>
          </w:rPr>
          <w:t>https://english.onlinekhabar.com/2-killed-2-missing-as-landslide-buries-police-van-in-chitwan.html</w:t>
        </w:r>
      </w:hyperlink>
      <w:r w:rsidRPr="00344691">
        <w:rPr>
          <w:rStyle w:val="Hyperlink"/>
        </w:rPr>
        <w:t xml:space="preserve"> </w:t>
      </w:r>
    </w:p>
    <w:p w14:paraId="06F16D8A" w14:textId="77777777" w:rsidR="009F783A" w:rsidRPr="0041562A" w:rsidRDefault="009F783A" w:rsidP="0041562A">
      <w:pPr>
        <w:pStyle w:val="references"/>
      </w:pPr>
      <w:r w:rsidRPr="0041562A">
        <w:t xml:space="preserve">Owen, L. A. (1991). Mass movement deposits in the Karakoram Mountains: Their sedimentary characteristics, recognition, and role in landform evolution. Geomorphology, 35(4), 401–424. </w:t>
      </w:r>
      <w:hyperlink r:id="rId24" w:history="1">
        <w:r w:rsidRPr="00344691">
          <w:rPr>
            <w:rStyle w:val="Hyperlink"/>
          </w:rPr>
          <w:t>https://doi.org/10.1016/0169-555X(91)90007-E</w:t>
        </w:r>
      </w:hyperlink>
      <w:r w:rsidRPr="0041562A">
        <w:t xml:space="preserve"> </w:t>
      </w:r>
    </w:p>
    <w:p w14:paraId="77040A44" w14:textId="77777777" w:rsidR="009F783A" w:rsidRPr="0041562A" w:rsidRDefault="009F783A" w:rsidP="0041562A">
      <w:pPr>
        <w:pStyle w:val="references"/>
      </w:pPr>
      <w:proofErr w:type="spellStart"/>
      <w:r w:rsidRPr="0041562A">
        <w:t>Paudyal</w:t>
      </w:r>
      <w:proofErr w:type="spellEnd"/>
      <w:r w:rsidRPr="0041562A">
        <w:t xml:space="preserve">, K. (2014). Geological and petrological evolution of </w:t>
      </w:r>
      <w:proofErr w:type="spellStart"/>
      <w:r w:rsidRPr="0041562A">
        <w:t>Mugling</w:t>
      </w:r>
      <w:proofErr w:type="spellEnd"/>
      <w:r w:rsidRPr="0041562A">
        <w:t>–</w:t>
      </w:r>
      <w:proofErr w:type="spellStart"/>
      <w:r w:rsidRPr="0041562A">
        <w:t>Damauli</w:t>
      </w:r>
      <w:proofErr w:type="spellEnd"/>
      <w:r w:rsidRPr="0041562A">
        <w:t xml:space="preserve"> area of central Nepal, Lesser Himalaya (Doctoral dissertation). Tribhuvan University, Nepal.</w:t>
      </w:r>
    </w:p>
    <w:p w14:paraId="449685B2" w14:textId="77777777" w:rsidR="009D6F77" w:rsidRPr="0041562A" w:rsidRDefault="009D6F77" w:rsidP="0041562A">
      <w:pPr>
        <w:pStyle w:val="references"/>
      </w:pPr>
      <w:proofErr w:type="spellStart"/>
      <w:r w:rsidRPr="0041562A">
        <w:t>Regmi</w:t>
      </w:r>
      <w:proofErr w:type="spellEnd"/>
      <w:r w:rsidRPr="0041562A">
        <w:t xml:space="preserve">, A. D., Yoshida, K., Dhital, M. R., and </w:t>
      </w:r>
      <w:proofErr w:type="spellStart"/>
      <w:r w:rsidRPr="0041562A">
        <w:t>Devkota</w:t>
      </w:r>
      <w:proofErr w:type="spellEnd"/>
      <w:r w:rsidRPr="0041562A">
        <w:t xml:space="preserve">, K. (2013a). Effect of rock weathering, clay mineralogy, and geological structures on the formation of a large landslide: A case study from </w:t>
      </w:r>
      <w:proofErr w:type="spellStart"/>
      <w:r w:rsidRPr="0041562A">
        <w:t>Dumre</w:t>
      </w:r>
      <w:proofErr w:type="spellEnd"/>
      <w:r w:rsidRPr="0041562A">
        <w:t xml:space="preserve"> </w:t>
      </w:r>
      <w:proofErr w:type="spellStart"/>
      <w:r w:rsidRPr="0041562A">
        <w:t>Besei</w:t>
      </w:r>
      <w:proofErr w:type="spellEnd"/>
      <w:r w:rsidRPr="0041562A">
        <w:t xml:space="preserve">, Lesser Himalaya, Nepal. Landslides, 10(4), 483–494. </w:t>
      </w:r>
      <w:hyperlink r:id="rId25" w:history="1">
        <w:r w:rsidRPr="00344691">
          <w:rPr>
            <w:rStyle w:val="Hyperlink"/>
          </w:rPr>
          <w:t>https://doi.org/10.1007/s10346-011-0311-7</w:t>
        </w:r>
      </w:hyperlink>
      <w:r w:rsidRPr="00344691">
        <w:rPr>
          <w:rStyle w:val="Hyperlink"/>
        </w:rPr>
        <w:t xml:space="preserve"> </w:t>
      </w:r>
    </w:p>
    <w:p w14:paraId="710AC950" w14:textId="77777777" w:rsidR="009F783A" w:rsidRPr="00344691" w:rsidRDefault="009F783A" w:rsidP="0041562A">
      <w:pPr>
        <w:pStyle w:val="references"/>
        <w:rPr>
          <w:rStyle w:val="Hyperlink"/>
        </w:rPr>
      </w:pPr>
      <w:proofErr w:type="spellStart"/>
      <w:r w:rsidRPr="0041562A">
        <w:t>Regmi</w:t>
      </w:r>
      <w:proofErr w:type="spellEnd"/>
      <w:r w:rsidRPr="0041562A">
        <w:t xml:space="preserve">, A. D., </w:t>
      </w:r>
      <w:proofErr w:type="spellStart"/>
      <w:r w:rsidRPr="0041562A">
        <w:t>Devkota</w:t>
      </w:r>
      <w:proofErr w:type="spellEnd"/>
      <w:r w:rsidRPr="0041562A">
        <w:t xml:space="preserve">, K. C., Yoshida, K., Pradhan, B., </w:t>
      </w:r>
      <w:proofErr w:type="spellStart"/>
      <w:r w:rsidRPr="0041562A">
        <w:t>Pourghasemi</w:t>
      </w:r>
      <w:proofErr w:type="spellEnd"/>
      <w:r w:rsidRPr="0041562A">
        <w:t xml:space="preserve">, H. R., Kumamoto, T., and </w:t>
      </w:r>
      <w:proofErr w:type="spellStart"/>
      <w:r w:rsidRPr="0041562A">
        <w:t>Akgün</w:t>
      </w:r>
      <w:proofErr w:type="spellEnd"/>
      <w:r w:rsidRPr="0041562A">
        <w:t xml:space="preserve">, K. (2013b). Application and comparison of frequency ratio, statistical index, and weights-of-evidence models in landslide susceptibility mapping in central Nepal Himalaya. Arabian Journal of Geosciences, 6(7), 2727–2743. </w:t>
      </w:r>
      <w:hyperlink r:id="rId26" w:history="1">
        <w:r w:rsidRPr="00344691">
          <w:rPr>
            <w:rStyle w:val="Hyperlink"/>
          </w:rPr>
          <w:t>https://doi.org/10.1007/s12517-012-0807-z</w:t>
        </w:r>
      </w:hyperlink>
      <w:r w:rsidRPr="00344691">
        <w:rPr>
          <w:rStyle w:val="Hyperlink"/>
        </w:rPr>
        <w:t xml:space="preserve"> </w:t>
      </w:r>
    </w:p>
    <w:p w14:paraId="54EF5AF8" w14:textId="77777777" w:rsidR="009F783A" w:rsidRPr="0041562A" w:rsidRDefault="009F783A" w:rsidP="0041562A">
      <w:pPr>
        <w:pStyle w:val="references"/>
      </w:pPr>
      <w:proofErr w:type="spellStart"/>
      <w:r w:rsidRPr="0041562A">
        <w:t>Rocscience</w:t>
      </w:r>
      <w:proofErr w:type="spellEnd"/>
      <w:r w:rsidRPr="0041562A">
        <w:t xml:space="preserve">. (2006). Slide 5.0: 2D </w:t>
      </w:r>
      <w:proofErr w:type="gramStart"/>
      <w:r w:rsidRPr="0041562A">
        <w:t>limit equilibrium slope stability analysis</w:t>
      </w:r>
      <w:proofErr w:type="gramEnd"/>
      <w:r w:rsidRPr="0041562A">
        <w:t xml:space="preserve"> [Computer software]. </w:t>
      </w:r>
      <w:proofErr w:type="spellStart"/>
      <w:r w:rsidRPr="0041562A">
        <w:t>Rocscience</w:t>
      </w:r>
      <w:proofErr w:type="spellEnd"/>
      <w:r w:rsidRPr="0041562A">
        <w:t xml:space="preserve"> Inc.</w:t>
      </w:r>
    </w:p>
    <w:p w14:paraId="7D81C9EF" w14:textId="77777777" w:rsidR="009F783A" w:rsidRPr="0041562A" w:rsidRDefault="009F783A" w:rsidP="0041562A">
      <w:pPr>
        <w:pStyle w:val="references"/>
      </w:pPr>
      <w:proofErr w:type="spellStart"/>
      <w:r w:rsidRPr="0041562A">
        <w:t>Romana</w:t>
      </w:r>
      <w:proofErr w:type="spellEnd"/>
      <w:r w:rsidRPr="0041562A">
        <w:t xml:space="preserve">, M. (1985). New adjustment ratings for application of </w:t>
      </w:r>
      <w:proofErr w:type="spellStart"/>
      <w:r w:rsidRPr="0041562A">
        <w:t>Bieniawski</w:t>
      </w:r>
      <w:proofErr w:type="spellEnd"/>
      <w:r w:rsidRPr="0041562A">
        <w:t xml:space="preserve"> classification to slopes. In International Symposium on the Role of Rock Mechanics (ISRM) (pp. 49–53). Zacatecas.</w:t>
      </w:r>
    </w:p>
    <w:p w14:paraId="772CE0F7" w14:textId="77777777" w:rsidR="009F783A" w:rsidRPr="0041562A" w:rsidRDefault="009F783A" w:rsidP="0041562A">
      <w:pPr>
        <w:pStyle w:val="references"/>
      </w:pPr>
      <w:proofErr w:type="spellStart"/>
      <w:r w:rsidRPr="0041562A">
        <w:t>Romana</w:t>
      </w:r>
      <w:proofErr w:type="spellEnd"/>
      <w:r w:rsidRPr="0041562A">
        <w:t xml:space="preserve">, M. (1995). The </w:t>
      </w:r>
      <w:proofErr w:type="spellStart"/>
      <w:r w:rsidRPr="0041562A">
        <w:t>geomechanics</w:t>
      </w:r>
      <w:proofErr w:type="spellEnd"/>
      <w:r w:rsidRPr="0041562A">
        <w:t xml:space="preserve"> classification SMR for slope correction. In Proceedings of the </w:t>
      </w:r>
      <w:proofErr w:type="gramStart"/>
      <w:r w:rsidRPr="0041562A">
        <w:t>8th</w:t>
      </w:r>
      <w:proofErr w:type="gramEnd"/>
      <w:r w:rsidRPr="0041562A">
        <w:t xml:space="preserve"> International ISRM Congress (pp. 1085–1092).</w:t>
      </w:r>
    </w:p>
    <w:p w14:paraId="0FBF4969" w14:textId="77777777" w:rsidR="009F783A" w:rsidRPr="0041562A" w:rsidRDefault="009F783A" w:rsidP="0041562A">
      <w:pPr>
        <w:pStyle w:val="references"/>
      </w:pPr>
      <w:r w:rsidRPr="0041562A">
        <w:t xml:space="preserve">Sharma, R. K., Mehta, B. S., and </w:t>
      </w:r>
      <w:proofErr w:type="spellStart"/>
      <w:r w:rsidRPr="0041562A">
        <w:t>Jamwal</w:t>
      </w:r>
      <w:proofErr w:type="spellEnd"/>
      <w:r w:rsidRPr="0041562A">
        <w:t xml:space="preserve">, C. S. (2013). Cut slope stability evaluation of NH-21 along the </w:t>
      </w:r>
      <w:proofErr w:type="spellStart"/>
      <w:r w:rsidRPr="0041562A">
        <w:t>Natayan</w:t>
      </w:r>
      <w:proofErr w:type="spellEnd"/>
      <w:r w:rsidRPr="0041562A">
        <w:t>–</w:t>
      </w:r>
      <w:proofErr w:type="spellStart"/>
      <w:r w:rsidRPr="0041562A">
        <w:t>Gambhrola</w:t>
      </w:r>
      <w:proofErr w:type="spellEnd"/>
      <w:r w:rsidRPr="0041562A">
        <w:t xml:space="preserve"> section, </w:t>
      </w:r>
      <w:proofErr w:type="spellStart"/>
      <w:r w:rsidRPr="0041562A">
        <w:t>Bilaspur</w:t>
      </w:r>
      <w:proofErr w:type="spellEnd"/>
      <w:r w:rsidRPr="0041562A">
        <w:t xml:space="preserve"> District, Himachal Pradesh, India. Natural Hazards, 66(1), 249–270. </w:t>
      </w:r>
      <w:hyperlink r:id="rId27" w:history="1">
        <w:r w:rsidRPr="0041562A">
          <w:rPr>
            <w:rStyle w:val="Hyperlink"/>
            <w:color w:val="auto"/>
          </w:rPr>
          <w:t>https://doi.org/10.1007/s11069-012-0469-x</w:t>
        </w:r>
      </w:hyperlink>
      <w:r w:rsidRPr="0041562A">
        <w:t xml:space="preserve"> </w:t>
      </w:r>
    </w:p>
    <w:p w14:paraId="3870075A" w14:textId="77777777" w:rsidR="009F783A" w:rsidRPr="0041562A" w:rsidRDefault="009F783A" w:rsidP="0041562A">
      <w:pPr>
        <w:pStyle w:val="references"/>
      </w:pPr>
      <w:proofErr w:type="spellStart"/>
      <w:r w:rsidRPr="0041562A">
        <w:t>Shroder</w:t>
      </w:r>
      <w:proofErr w:type="spellEnd"/>
      <w:r w:rsidRPr="0041562A">
        <w:t xml:space="preserve">, J. F., and Bishop, M. P. (1998). Mass movement in the Himalaya: New insights and research directions. Geomorphology, 26(1–3), 13–35. </w:t>
      </w:r>
      <w:hyperlink r:id="rId28" w:history="1">
        <w:r w:rsidRPr="0041562A">
          <w:rPr>
            <w:rStyle w:val="Hyperlink"/>
            <w:color w:val="auto"/>
          </w:rPr>
          <w:t>https://doi.org/10.1016/S0169-555X(98)00052-7</w:t>
        </w:r>
      </w:hyperlink>
      <w:r w:rsidRPr="0041562A">
        <w:t xml:space="preserve"> </w:t>
      </w:r>
    </w:p>
    <w:p w14:paraId="3CD6E91A" w14:textId="77777777" w:rsidR="009F783A" w:rsidRPr="0041562A" w:rsidRDefault="009F783A" w:rsidP="0041562A">
      <w:pPr>
        <w:pStyle w:val="references"/>
      </w:pPr>
      <w:r w:rsidRPr="0041562A">
        <w:t xml:space="preserve">Singh, P. K., </w:t>
      </w:r>
      <w:proofErr w:type="spellStart"/>
      <w:r w:rsidRPr="0041562A">
        <w:t>Kainthola</w:t>
      </w:r>
      <w:proofErr w:type="spellEnd"/>
      <w:r w:rsidRPr="0041562A">
        <w:t xml:space="preserve">, A., and Singh, T. N. (2013). Rock mass assessment along the right bank of the River Sutlej, </w:t>
      </w:r>
      <w:proofErr w:type="spellStart"/>
      <w:r w:rsidRPr="0041562A">
        <w:t>Luhri</w:t>
      </w:r>
      <w:proofErr w:type="spellEnd"/>
      <w:r w:rsidRPr="0041562A">
        <w:t xml:space="preserve">, </w:t>
      </w:r>
      <w:proofErr w:type="gramStart"/>
      <w:r w:rsidRPr="0041562A">
        <w:t>Himachal</w:t>
      </w:r>
      <w:proofErr w:type="gramEnd"/>
      <w:r w:rsidRPr="0041562A">
        <w:t xml:space="preserve"> Pradesh, India. Geomatics, Natural Hazards and Risk, 5(3), 205–222. </w:t>
      </w:r>
      <w:hyperlink r:id="rId29" w:history="1">
        <w:r w:rsidRPr="0041562A">
          <w:rPr>
            <w:rStyle w:val="Hyperlink"/>
            <w:color w:val="auto"/>
          </w:rPr>
          <w:t>https://doi.org/10.1080/19475705.2013.834486</w:t>
        </w:r>
      </w:hyperlink>
      <w:r w:rsidRPr="0041562A">
        <w:t xml:space="preserve"> </w:t>
      </w:r>
    </w:p>
    <w:p w14:paraId="1BB96962" w14:textId="77777777" w:rsidR="009F783A" w:rsidRPr="0041562A" w:rsidRDefault="009F783A" w:rsidP="0041562A">
      <w:pPr>
        <w:pStyle w:val="references"/>
        <w:rPr>
          <w:rStyle w:val="Hyperlink"/>
          <w:color w:val="auto"/>
        </w:rPr>
      </w:pPr>
      <w:proofErr w:type="spellStart"/>
      <w:r w:rsidRPr="0041562A">
        <w:t>Umrao</w:t>
      </w:r>
      <w:proofErr w:type="spellEnd"/>
      <w:r w:rsidRPr="0041562A">
        <w:t xml:space="preserve">, R. K., Singh, R., Ahmad, M., and Singh, T. N. (2011). Stability analysis of cut slopes using continuous slope mass rating and kinematic analysis in </w:t>
      </w:r>
      <w:proofErr w:type="spellStart"/>
      <w:r w:rsidRPr="0041562A">
        <w:t>Rudraprayag</w:t>
      </w:r>
      <w:proofErr w:type="spellEnd"/>
      <w:r w:rsidRPr="0041562A">
        <w:t xml:space="preserve"> District, </w:t>
      </w:r>
      <w:proofErr w:type="spellStart"/>
      <w:r w:rsidRPr="0041562A">
        <w:t>Uttarakhand</w:t>
      </w:r>
      <w:proofErr w:type="spellEnd"/>
      <w:r w:rsidRPr="0041562A">
        <w:t xml:space="preserve">. </w:t>
      </w:r>
      <w:proofErr w:type="spellStart"/>
      <w:r w:rsidRPr="0041562A">
        <w:t>Geomaterials</w:t>
      </w:r>
      <w:proofErr w:type="spellEnd"/>
      <w:r w:rsidRPr="0041562A">
        <w:t xml:space="preserve">, 1(2), 79–87. </w:t>
      </w:r>
      <w:hyperlink r:id="rId30" w:history="1">
        <w:r w:rsidRPr="00344691">
          <w:rPr>
            <w:rStyle w:val="Hyperlink"/>
          </w:rPr>
          <w:t>https://doi.org/10.4236/gm.2011.12012</w:t>
        </w:r>
      </w:hyperlink>
    </w:p>
    <w:p w14:paraId="330C8D66" w14:textId="77777777" w:rsidR="009F783A" w:rsidRPr="0041562A" w:rsidRDefault="009F783A" w:rsidP="0041562A">
      <w:pPr>
        <w:pStyle w:val="references"/>
        <w:rPr>
          <w:rStyle w:val="Hyperlink"/>
          <w:color w:val="auto"/>
        </w:rPr>
      </w:pPr>
      <w:r w:rsidRPr="0041562A">
        <w:rPr>
          <w:rStyle w:val="Hyperlink"/>
          <w:color w:val="auto"/>
        </w:rPr>
        <w:t xml:space="preserve">World Bank (2025). Protecting slopes to build resilient roads in Nepal. Available at: </w:t>
      </w:r>
      <w:hyperlink r:id="rId31" w:history="1">
        <w:r w:rsidRPr="00344691">
          <w:rPr>
            <w:rStyle w:val="Hyperlink"/>
          </w:rPr>
          <w:t>https://www.worldbank.org/en/news/feature/2025/02/10/protecting-slopes-to-build-resilient-roads-in-nepal</w:t>
        </w:r>
      </w:hyperlink>
      <w:r w:rsidRPr="00344691">
        <w:rPr>
          <w:rStyle w:val="Hyperlink"/>
        </w:rPr>
        <w:t xml:space="preserve"> </w:t>
      </w:r>
    </w:p>
    <w:sectPr w:rsidR="009F783A" w:rsidRPr="0041562A" w:rsidSect="004E0661">
      <w:type w:val="continuous"/>
      <w:pgSz w:w="11906" w:h="16838" w:code="9"/>
      <w:pgMar w:top="851" w:right="851" w:bottom="851" w:left="851" w:header="567" w:footer="440" w:gutter="284"/>
      <w:cols w:num="2" w:space="38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E2900E" w14:textId="77777777" w:rsidR="00B2755F" w:rsidRDefault="00B2755F" w:rsidP="00626576">
      <w:pPr>
        <w:spacing w:after="0"/>
      </w:pPr>
      <w:r>
        <w:separator/>
      </w:r>
    </w:p>
  </w:endnote>
  <w:endnote w:type="continuationSeparator" w:id="0">
    <w:p w14:paraId="1416EE4B" w14:textId="77777777" w:rsidR="00B2755F" w:rsidRDefault="00B2755F" w:rsidP="006265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1"/>
    <w:family w:val="auto"/>
    <w:pitch w:val="variable"/>
    <w:sig w:usb0="00008000" w:usb1="00000000" w:usb2="00000000" w:usb3="00000000" w:csb0="00000000" w:csb1="00000000"/>
  </w:font>
  <w:font w:name="Aptos Display">
    <w:altName w:val="Arial"/>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rebuchet MS">
    <w:panose1 w:val="020B0603020202020204"/>
    <w:charset w:val="00"/>
    <w:family w:val="swiss"/>
    <w:pitch w:val="variable"/>
    <w:sig w:usb0="000006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1252491"/>
      <w:docPartObj>
        <w:docPartGallery w:val="Page Numbers (Bottom of Page)"/>
        <w:docPartUnique/>
      </w:docPartObj>
    </w:sdtPr>
    <w:sdtEndPr>
      <w:rPr>
        <w:noProof/>
      </w:rPr>
    </w:sdtEndPr>
    <w:sdtContent>
      <w:p w14:paraId="472C7403" w14:textId="5A50C510" w:rsidR="0041562A" w:rsidRDefault="0041562A" w:rsidP="008A0E51">
        <w:pPr>
          <w:pStyle w:val="Footer"/>
          <w:spacing w:before="120"/>
          <w:jc w:val="center"/>
        </w:pPr>
        <w:r>
          <w:fldChar w:fldCharType="begin"/>
        </w:r>
        <w:r>
          <w:instrText xml:space="preserve"> PAGE   \* MERGEFORMAT </w:instrText>
        </w:r>
        <w:r>
          <w:fldChar w:fldCharType="separate"/>
        </w:r>
        <w:r w:rsidR="003F4D7B">
          <w:rPr>
            <w:noProof/>
          </w:rPr>
          <w:t>34</w:t>
        </w:r>
        <w:r>
          <w:rPr>
            <w:noProof/>
          </w:rPr>
          <w:fldChar w:fldCharType="end"/>
        </w:r>
      </w:p>
    </w:sdtContent>
  </w:sdt>
  <w:p w14:paraId="29C0378F" w14:textId="77777777" w:rsidR="0041562A" w:rsidRDefault="004156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7056351"/>
      <w:docPartObj>
        <w:docPartGallery w:val="Page Numbers (Bottom of Page)"/>
        <w:docPartUnique/>
      </w:docPartObj>
    </w:sdtPr>
    <w:sdtEndPr>
      <w:rPr>
        <w:noProof/>
      </w:rPr>
    </w:sdtEndPr>
    <w:sdtContent>
      <w:p w14:paraId="2EBE52A6" w14:textId="760DE8C6" w:rsidR="0041562A" w:rsidRDefault="0041562A" w:rsidP="008A0E51">
        <w:pPr>
          <w:pStyle w:val="Footer"/>
          <w:spacing w:before="120"/>
          <w:jc w:val="center"/>
        </w:pPr>
        <w:r>
          <w:fldChar w:fldCharType="begin"/>
        </w:r>
        <w:r>
          <w:instrText xml:space="preserve"> PAGE   \* MERGEFORMAT </w:instrText>
        </w:r>
        <w:r>
          <w:fldChar w:fldCharType="separate"/>
        </w:r>
        <w:r w:rsidR="003F4D7B">
          <w:rPr>
            <w:noProof/>
          </w:rPr>
          <w:t>33</w:t>
        </w:r>
        <w:r>
          <w:rPr>
            <w:noProof/>
          </w:rPr>
          <w:fldChar w:fldCharType="end"/>
        </w:r>
      </w:p>
    </w:sdtContent>
  </w:sdt>
  <w:p w14:paraId="38B53749" w14:textId="77777777" w:rsidR="0041562A" w:rsidRDefault="004156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5E7584" w14:textId="77777777" w:rsidR="00B2755F" w:rsidRDefault="00B2755F" w:rsidP="00626576">
      <w:pPr>
        <w:spacing w:after="0"/>
      </w:pPr>
      <w:r>
        <w:separator/>
      </w:r>
    </w:p>
  </w:footnote>
  <w:footnote w:type="continuationSeparator" w:id="0">
    <w:p w14:paraId="29F30B69" w14:textId="77777777" w:rsidR="00B2755F" w:rsidRDefault="00B2755F" w:rsidP="0062657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B3F82" w14:textId="10FA5320" w:rsidR="0041562A" w:rsidRPr="00AC0FB0" w:rsidRDefault="0041562A" w:rsidP="00AC0FB0">
    <w:pPr>
      <w:pStyle w:val="HeaderEven"/>
      <w:jc w:val="center"/>
    </w:pPr>
    <w:r>
      <w:rPr>
        <w:noProof/>
        <w:lang w:bidi="ne-NP"/>
        <w14:ligatures w14:val="standardContextual"/>
      </w:rPr>
      <mc:AlternateContent>
        <mc:Choice Requires="wps">
          <w:drawing>
            <wp:anchor distT="0" distB="0" distL="114300" distR="114300" simplePos="0" relativeHeight="251669504" behindDoc="0" locked="0" layoutInCell="1" allowOverlap="1" wp14:anchorId="5971A8B1" wp14:editId="786182A9">
              <wp:simplePos x="0" y="0"/>
              <wp:positionH relativeFrom="column">
                <wp:posOffset>-541020</wp:posOffset>
              </wp:positionH>
              <wp:positionV relativeFrom="paragraph">
                <wp:posOffset>175260</wp:posOffset>
              </wp:positionV>
              <wp:extent cx="7536180" cy="0"/>
              <wp:effectExtent l="0" t="0" r="26670" b="19050"/>
              <wp:wrapNone/>
              <wp:docPr id="2" name="Straight Connector 2"/>
              <wp:cNvGraphicFramePr/>
              <a:graphic xmlns:a="http://schemas.openxmlformats.org/drawingml/2006/main">
                <a:graphicData uri="http://schemas.microsoft.com/office/word/2010/wordprocessingShape">
                  <wps:wsp>
                    <wps:cNvCnPr/>
                    <wps:spPr>
                      <a:xfrm>
                        <a:off x="0" y="0"/>
                        <a:ext cx="7536180" cy="0"/>
                      </a:xfrm>
                      <a:prstGeom prst="line">
                        <a:avLst/>
                      </a:prstGeom>
                      <a:ln w="9525">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F06D109"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42.6pt,13.8pt" to="550.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" strokecolor="#ffc000">
              <v:stroke joinstyle="miter"/>
            </v:line>
          </w:pict>
        </mc:Fallback>
      </mc:AlternateContent>
    </w:r>
    <w:r w:rsidRPr="004065E9">
      <w:t xml:space="preserve">Asian Journal of Engineering Geology, 2025, Vol. 2 No. 1, </w:t>
    </w:r>
    <w:r>
      <w:t>26-34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DC99A" w14:textId="504F52D8" w:rsidR="0041562A" w:rsidRPr="00AC0FB0" w:rsidRDefault="0041562A" w:rsidP="00AC0FB0">
    <w:pPr>
      <w:pStyle w:val="HeaderEven"/>
      <w:jc w:val="center"/>
    </w:pPr>
    <w:r>
      <w:rPr>
        <w:noProof/>
        <w:lang w:bidi="ne-NP"/>
        <w14:ligatures w14:val="standardContextual"/>
      </w:rPr>
      <mc:AlternateContent>
        <mc:Choice Requires="wps">
          <w:drawing>
            <wp:anchor distT="0" distB="0" distL="114300" distR="114300" simplePos="0" relativeHeight="251667456" behindDoc="0" locked="0" layoutInCell="1" allowOverlap="1" wp14:anchorId="4C845D11" wp14:editId="3A90D091">
              <wp:simplePos x="0" y="0"/>
              <wp:positionH relativeFrom="column">
                <wp:posOffset>-708660</wp:posOffset>
              </wp:positionH>
              <wp:positionV relativeFrom="paragraph">
                <wp:posOffset>175260</wp:posOffset>
              </wp:positionV>
              <wp:extent cx="7536180" cy="0"/>
              <wp:effectExtent l="0" t="0" r="26670" b="19050"/>
              <wp:wrapNone/>
              <wp:docPr id="372650475" name="Straight Connector 372650475"/>
              <wp:cNvGraphicFramePr/>
              <a:graphic xmlns:a="http://schemas.openxmlformats.org/drawingml/2006/main">
                <a:graphicData uri="http://schemas.microsoft.com/office/word/2010/wordprocessingShape">
                  <wps:wsp>
                    <wps:cNvCnPr/>
                    <wps:spPr>
                      <a:xfrm>
                        <a:off x="0" y="0"/>
                        <a:ext cx="7536180" cy="0"/>
                      </a:xfrm>
                      <a:prstGeom prst="line">
                        <a:avLst/>
                      </a:prstGeom>
                      <a:ln w="95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3BD49E" id="Straight Connector 372650475"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5.8pt,13.8pt" to="537.6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" strokecolor="#e97132 [3205]">
              <v:stroke joinstyle="miter"/>
            </v:line>
          </w:pict>
        </mc:Fallback>
      </mc:AlternateContent>
    </w:r>
    <w:r w:rsidRPr="004065E9">
      <w:t xml:space="preserve">Asian Journal of Engineering Geology, 2025, Vol. 2 No. 1, </w:t>
    </w:r>
    <w:r>
      <w:t>31-40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C6005" w14:textId="08E7D744" w:rsidR="0041562A" w:rsidRPr="00626576" w:rsidRDefault="0041562A" w:rsidP="00C64125">
    <w:pPr>
      <w:pStyle w:val="HeaderEven"/>
    </w:pPr>
    <w:r>
      <w:rPr>
        <w:noProof/>
        <w:lang w:bidi="ne-NP"/>
        <w14:ligatures w14:val="standardContextual"/>
      </w:rPr>
      <mc:AlternateContent>
        <mc:Choice Requires="wps">
          <w:drawing>
            <wp:anchor distT="0" distB="0" distL="114300" distR="114300" simplePos="0" relativeHeight="251663360" behindDoc="0" locked="0" layoutInCell="1" allowOverlap="1" wp14:anchorId="05EC4F66" wp14:editId="1BD49B2B">
              <wp:simplePos x="0" y="0"/>
              <wp:positionH relativeFrom="column">
                <wp:posOffset>-541020</wp:posOffset>
              </wp:positionH>
              <wp:positionV relativeFrom="paragraph">
                <wp:posOffset>175260</wp:posOffset>
              </wp:positionV>
              <wp:extent cx="7536180" cy="0"/>
              <wp:effectExtent l="0" t="0" r="26670" b="19050"/>
              <wp:wrapNone/>
              <wp:docPr id="4" name="Straight Connector 4"/>
              <wp:cNvGraphicFramePr/>
              <a:graphic xmlns:a="http://schemas.openxmlformats.org/drawingml/2006/main">
                <a:graphicData uri="http://schemas.microsoft.com/office/word/2010/wordprocessingShape">
                  <wps:wsp>
                    <wps:cNvCnPr/>
                    <wps:spPr>
                      <a:xfrm>
                        <a:off x="0" y="0"/>
                        <a:ext cx="7536180" cy="0"/>
                      </a:xfrm>
                      <a:prstGeom prst="line">
                        <a:avLst/>
                      </a:prstGeom>
                      <a:ln w="95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292F2DA"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2.6pt,13.8pt" to="550.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" strokecolor="#e97132 [3205]">
              <v:stroke joinstyle="miter"/>
            </v:line>
          </w:pict>
        </mc:Fallback>
      </mc:AlternateContent>
    </w:r>
    <w:r w:rsidRPr="006019AB">
      <w:t xml:space="preserve"> </w:t>
    </w:r>
    <w:proofErr w:type="spellStart"/>
    <w:r>
      <w:t>Pantha</w:t>
    </w:r>
    <w:proofErr w:type="spellEnd"/>
    <w:r>
      <w:t xml:space="preserve"> et al.,</w:t>
    </w:r>
    <w:r w:rsidRPr="00AC0FB0">
      <w:t xml:space="preserve"> Comprehensive </w:t>
    </w:r>
    <w:r>
      <w:t>e</w:t>
    </w:r>
    <w:r w:rsidRPr="00AC0FB0">
      <w:t xml:space="preserve">valuation and </w:t>
    </w:r>
    <w:r>
      <w:t>p</w:t>
    </w:r>
    <w:r w:rsidRPr="00AC0FB0">
      <w:t xml:space="preserve">ractical </w:t>
    </w:r>
    <w:r>
      <w:t>s</w:t>
    </w:r>
    <w:r w:rsidRPr="00AC0FB0">
      <w:t xml:space="preserve">tabilization of </w:t>
    </w:r>
    <w:r>
      <w:t>r</w:t>
    </w:r>
    <w:r w:rsidRPr="00AC0FB0">
      <w:t>oad</w:t>
    </w:r>
    <w:r>
      <w:t xml:space="preserve">… </w:t>
    </w:r>
    <w:r>
      <w:rPr>
        <w:noProof/>
        <w:lang w:bidi="ne-NP"/>
        <w14:ligatures w14:val="standardContextual"/>
      </w:rPr>
      <mc:AlternateContent>
        <mc:Choice Requires="wps">
          <w:drawing>
            <wp:anchor distT="0" distB="0" distL="114300" distR="114300" simplePos="0" relativeHeight="251671552" behindDoc="0" locked="0" layoutInCell="1" allowOverlap="1" wp14:anchorId="75FD0561" wp14:editId="0110D269">
              <wp:simplePos x="0" y="0"/>
              <wp:positionH relativeFrom="column">
                <wp:posOffset>-541020</wp:posOffset>
              </wp:positionH>
              <wp:positionV relativeFrom="paragraph">
                <wp:posOffset>175260</wp:posOffset>
              </wp:positionV>
              <wp:extent cx="7536180" cy="0"/>
              <wp:effectExtent l="0" t="0" r="26670" b="19050"/>
              <wp:wrapNone/>
              <wp:docPr id="1496484813" name="Straight Connector 1496484813"/>
              <wp:cNvGraphicFramePr/>
              <a:graphic xmlns:a="http://schemas.openxmlformats.org/drawingml/2006/main">
                <a:graphicData uri="http://schemas.microsoft.com/office/word/2010/wordprocessingShape">
                  <wps:wsp>
                    <wps:cNvCnPr/>
                    <wps:spPr>
                      <a:xfrm>
                        <a:off x="0" y="0"/>
                        <a:ext cx="7536180" cy="0"/>
                      </a:xfrm>
                      <a:prstGeom prst="line">
                        <a:avLst/>
                      </a:prstGeom>
                      <a:ln w="95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90BA8C" id="Straight Connector 1496484813"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42.6pt,13.8pt" to="550.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" strokecolor="#e97132 [3205]">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4F4D9" w14:textId="7ECB4B3D" w:rsidR="0041562A" w:rsidRDefault="0041562A" w:rsidP="00C64125">
    <w:pPr>
      <w:pStyle w:val="HeaderOdd"/>
      <w:jc w:val="center"/>
    </w:pPr>
    <w:r>
      <w:rPr>
        <w:noProof/>
        <w:lang w:bidi="ne-NP"/>
        <w14:ligatures w14:val="standardContextual"/>
      </w:rPr>
      <mc:AlternateContent>
        <mc:Choice Requires="wps">
          <w:drawing>
            <wp:anchor distT="0" distB="0" distL="114300" distR="114300" simplePos="0" relativeHeight="251665408" behindDoc="0" locked="0" layoutInCell="1" allowOverlap="1" wp14:anchorId="08F224C4" wp14:editId="4AE9616B">
              <wp:simplePos x="0" y="0"/>
              <wp:positionH relativeFrom="page">
                <wp:align>right</wp:align>
              </wp:positionH>
              <wp:positionV relativeFrom="paragraph">
                <wp:posOffset>175260</wp:posOffset>
              </wp:positionV>
              <wp:extent cx="7536180" cy="0"/>
              <wp:effectExtent l="0" t="0" r="26670" b="19050"/>
              <wp:wrapNone/>
              <wp:docPr id="5" name="Straight Connector 5"/>
              <wp:cNvGraphicFramePr/>
              <a:graphic xmlns:a="http://schemas.openxmlformats.org/drawingml/2006/main">
                <a:graphicData uri="http://schemas.microsoft.com/office/word/2010/wordprocessingShape">
                  <wps:wsp>
                    <wps:cNvCnPr/>
                    <wps:spPr>
                      <a:xfrm>
                        <a:off x="0" y="0"/>
                        <a:ext cx="7536180" cy="0"/>
                      </a:xfrm>
                      <a:prstGeom prst="line">
                        <a:avLst/>
                      </a:prstGeom>
                      <a:ln w="95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68DA57" id="Straight Connector 5" o:spid="_x0000_s1026" style="position:absolute;z-index:251665408;visibility:visible;mso-wrap-style:square;mso-wrap-distance-left:9pt;mso-wrap-distance-top:0;mso-wrap-distance-right:9pt;mso-wrap-distance-bottom:0;mso-position-horizontal:right;mso-position-horizontal-relative:page;mso-position-vertical:absolute;mso-position-vertical-relative:text" from="542.2pt,13.8pt" to="1135.6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" strokecolor="#e97132 [3205]">
              <v:stroke joinstyle="miter"/>
              <w10:wrap anchorx="page"/>
            </v:line>
          </w:pict>
        </mc:Fallback>
      </mc:AlternateContent>
    </w:r>
    <w:r w:rsidRPr="004065E9">
      <w:t xml:space="preserve">Asian Journal of Engineering Geology, 2025, Vol. 2 No. 1, </w:t>
    </w:r>
    <w:r>
      <w:t>31-40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E4F4A"/>
    <w:multiLevelType w:val="hybridMultilevel"/>
    <w:tmpl w:val="2D1E64D4"/>
    <w:lvl w:ilvl="0" w:tplc="30323DD6">
      <w:numFmt w:val="bullet"/>
      <w:lvlText w:val="•"/>
      <w:lvlJc w:val="left"/>
      <w:pPr>
        <w:ind w:left="900" w:hanging="360"/>
      </w:pPr>
      <w:rPr>
        <w:rFonts w:ascii="Aptos" w:eastAsia="Times New Roman" w:hAnsi="Aptos"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10257BE7"/>
    <w:multiLevelType w:val="hybridMultilevel"/>
    <w:tmpl w:val="4F4A3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90269"/>
    <w:multiLevelType w:val="hybridMultilevel"/>
    <w:tmpl w:val="B2920752"/>
    <w:lvl w:ilvl="0" w:tplc="FFFFFFFF">
      <w:start w:val="1"/>
      <w:numFmt w:val="upperLetter"/>
      <w:lvlText w:val="%1."/>
      <w:lvlJc w:val="left"/>
      <w:pPr>
        <w:ind w:left="360" w:hanging="360"/>
      </w:pPr>
      <w:rPr>
        <w:color w:val="B8692E"/>
      </w:r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C510D5A"/>
    <w:multiLevelType w:val="hybridMultilevel"/>
    <w:tmpl w:val="E496FA62"/>
    <w:lvl w:ilvl="0" w:tplc="FFFFFFFF">
      <w:start w:val="1"/>
      <w:numFmt w:val="upperLetter"/>
      <w:lvlText w:val="%1."/>
      <w:lvlJc w:val="left"/>
      <w:pPr>
        <w:ind w:left="360" w:hanging="360"/>
      </w:pPr>
      <w:rPr>
        <w:b w:val="0"/>
        <w:bCs w:val="0"/>
        <w:color w:val="B8692E"/>
        <w:sz w:val="20"/>
        <w:szCs w:val="20"/>
      </w:r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029024D"/>
    <w:multiLevelType w:val="hybridMultilevel"/>
    <w:tmpl w:val="0AA2595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9F7796"/>
    <w:multiLevelType w:val="hybridMultilevel"/>
    <w:tmpl w:val="16729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1C6271"/>
    <w:multiLevelType w:val="hybridMultilevel"/>
    <w:tmpl w:val="1AFECEE0"/>
    <w:lvl w:ilvl="0" w:tplc="E1063E56">
      <w:start w:val="1"/>
      <w:numFmt w:val="decimal"/>
      <w:suff w:val="space"/>
      <w:lvlText w:val="[%1]"/>
      <w:lvlJc w:val="right"/>
      <w:pPr>
        <w:ind w:left="-72" w:firstLine="216"/>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6B4453"/>
    <w:multiLevelType w:val="multilevel"/>
    <w:tmpl w:val="45AE852C"/>
    <w:lvl w:ilvl="0">
      <w:start w:val="1"/>
      <w:numFmt w:val="upperRoman"/>
      <w:lvlText w:val="%1."/>
      <w:lvlJc w:val="left"/>
      <w:pPr>
        <w:ind w:left="0" w:firstLine="0"/>
      </w:pPr>
    </w:lvl>
    <w:lvl w:ilvl="1">
      <w:start w:val="1"/>
      <w:numFmt w:val="decimal"/>
      <w:lvlText w:val="%2)"/>
      <w:lvlJc w:val="left"/>
      <w:pPr>
        <w:ind w:left="450" w:hanging="360"/>
      </w:pPr>
      <w:rPr>
        <w:b w:val="0"/>
        <w:i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8" w15:restartNumberingAfterBreak="0">
    <w:nsid w:val="47DC7567"/>
    <w:multiLevelType w:val="hybridMultilevel"/>
    <w:tmpl w:val="91087288"/>
    <w:lvl w:ilvl="0" w:tplc="30323DD6">
      <w:numFmt w:val="bullet"/>
      <w:lvlText w:val="•"/>
      <w:lvlJc w:val="left"/>
      <w:pPr>
        <w:ind w:left="630" w:hanging="360"/>
      </w:pPr>
      <w:rPr>
        <w:rFonts w:ascii="Aptos" w:eastAsia="Times New Roman" w:hAnsi="Aptos"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9" w15:restartNumberingAfterBreak="0">
    <w:nsid w:val="4BD27FA4"/>
    <w:multiLevelType w:val="hybridMultilevel"/>
    <w:tmpl w:val="00481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1F5630"/>
    <w:multiLevelType w:val="hybridMultilevel"/>
    <w:tmpl w:val="5840F88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15:restartNumberingAfterBreak="0">
    <w:nsid w:val="4D6A169F"/>
    <w:multiLevelType w:val="hybridMultilevel"/>
    <w:tmpl w:val="3356D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FC6E9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EED6969"/>
    <w:multiLevelType w:val="hybridMultilevel"/>
    <w:tmpl w:val="E496FA62"/>
    <w:lvl w:ilvl="0" w:tplc="30B61B78">
      <w:start w:val="1"/>
      <w:numFmt w:val="upperLetter"/>
      <w:lvlText w:val="%1."/>
      <w:lvlJc w:val="left"/>
      <w:pPr>
        <w:ind w:left="360" w:hanging="360"/>
      </w:pPr>
      <w:rPr>
        <w:b w:val="0"/>
        <w:bCs w:val="0"/>
        <w:color w:val="B8692E"/>
        <w:sz w:val="20"/>
        <w:szCs w:val="20"/>
      </w:r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6D83162B"/>
    <w:multiLevelType w:val="hybridMultilevel"/>
    <w:tmpl w:val="47227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057859"/>
    <w:multiLevelType w:val="hybridMultilevel"/>
    <w:tmpl w:val="B2920752"/>
    <w:lvl w:ilvl="0" w:tplc="3BA803FE">
      <w:start w:val="1"/>
      <w:numFmt w:val="upperLetter"/>
      <w:lvlText w:val="%1."/>
      <w:lvlJc w:val="left"/>
      <w:pPr>
        <w:ind w:left="360" w:hanging="360"/>
      </w:pPr>
      <w:rPr>
        <w:color w:val="B8692E"/>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F426361"/>
    <w:multiLevelType w:val="hybridMultilevel"/>
    <w:tmpl w:val="B6A69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2"/>
  </w:num>
  <w:num w:numId="4">
    <w:abstractNumId w:val="13"/>
  </w:num>
  <w:num w:numId="5">
    <w:abstractNumId w:val="7"/>
  </w:num>
  <w:num w:numId="6">
    <w:abstractNumId w:val="4"/>
  </w:num>
  <w:num w:numId="7">
    <w:abstractNumId w:val="3"/>
  </w:num>
  <w:num w:numId="8">
    <w:abstractNumId w:val="6"/>
  </w:num>
  <w:num w:numId="9">
    <w:abstractNumId w:val="10"/>
  </w:num>
  <w:num w:numId="10">
    <w:abstractNumId w:val="8"/>
  </w:num>
  <w:num w:numId="11">
    <w:abstractNumId w:val="0"/>
  </w:num>
  <w:num w:numId="12">
    <w:abstractNumId w:val="1"/>
  </w:num>
  <w:num w:numId="13">
    <w:abstractNumId w:val="14"/>
  </w:num>
  <w:num w:numId="14">
    <w:abstractNumId w:val="11"/>
  </w:num>
  <w:num w:numId="15">
    <w:abstractNumId w:val="16"/>
  </w:num>
  <w:num w:numId="16">
    <w:abstractNumId w:val="9"/>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7B7"/>
    <w:rsid w:val="00001663"/>
    <w:rsid w:val="00014C1B"/>
    <w:rsid w:val="00016214"/>
    <w:rsid w:val="0002268C"/>
    <w:rsid w:val="00030825"/>
    <w:rsid w:val="000356D8"/>
    <w:rsid w:val="000444D1"/>
    <w:rsid w:val="0004480A"/>
    <w:rsid w:val="00047ED3"/>
    <w:rsid w:val="0005739B"/>
    <w:rsid w:val="00061EC3"/>
    <w:rsid w:val="00066AE9"/>
    <w:rsid w:val="00066B4A"/>
    <w:rsid w:val="00076970"/>
    <w:rsid w:val="00083683"/>
    <w:rsid w:val="00086EC7"/>
    <w:rsid w:val="000A4271"/>
    <w:rsid w:val="000C2311"/>
    <w:rsid w:val="000D62FD"/>
    <w:rsid w:val="000E1AF6"/>
    <w:rsid w:val="000E4596"/>
    <w:rsid w:val="000F553C"/>
    <w:rsid w:val="00110513"/>
    <w:rsid w:val="00111BC7"/>
    <w:rsid w:val="00111F35"/>
    <w:rsid w:val="001133EE"/>
    <w:rsid w:val="0012056A"/>
    <w:rsid w:val="00131096"/>
    <w:rsid w:val="0013298F"/>
    <w:rsid w:val="0013394B"/>
    <w:rsid w:val="0014798E"/>
    <w:rsid w:val="001503C4"/>
    <w:rsid w:val="001519D2"/>
    <w:rsid w:val="00152A85"/>
    <w:rsid w:val="00152F34"/>
    <w:rsid w:val="00157D53"/>
    <w:rsid w:val="00162F5E"/>
    <w:rsid w:val="0016558E"/>
    <w:rsid w:val="001661D6"/>
    <w:rsid w:val="00170799"/>
    <w:rsid w:val="001709BD"/>
    <w:rsid w:val="0017515C"/>
    <w:rsid w:val="00177515"/>
    <w:rsid w:val="001818DD"/>
    <w:rsid w:val="00182421"/>
    <w:rsid w:val="00184DDC"/>
    <w:rsid w:val="00185BA5"/>
    <w:rsid w:val="00190C70"/>
    <w:rsid w:val="00195BFB"/>
    <w:rsid w:val="001B1EF6"/>
    <w:rsid w:val="001B530E"/>
    <w:rsid w:val="001B70CE"/>
    <w:rsid w:val="001C13C9"/>
    <w:rsid w:val="001C46D4"/>
    <w:rsid w:val="001C5D95"/>
    <w:rsid w:val="001C7596"/>
    <w:rsid w:val="001D2D82"/>
    <w:rsid w:val="001D6C7C"/>
    <w:rsid w:val="001E2BC3"/>
    <w:rsid w:val="001F3DBC"/>
    <w:rsid w:val="001F4967"/>
    <w:rsid w:val="001F4B40"/>
    <w:rsid w:val="001F6EBD"/>
    <w:rsid w:val="00214C23"/>
    <w:rsid w:val="002158B9"/>
    <w:rsid w:val="002216FD"/>
    <w:rsid w:val="00223251"/>
    <w:rsid w:val="002249C0"/>
    <w:rsid w:val="0022635E"/>
    <w:rsid w:val="00231742"/>
    <w:rsid w:val="002333B1"/>
    <w:rsid w:val="00233E63"/>
    <w:rsid w:val="00236007"/>
    <w:rsid w:val="00236CBF"/>
    <w:rsid w:val="00236DF0"/>
    <w:rsid w:val="00244F2C"/>
    <w:rsid w:val="0025308A"/>
    <w:rsid w:val="00254410"/>
    <w:rsid w:val="00254A83"/>
    <w:rsid w:val="00261514"/>
    <w:rsid w:val="00271A13"/>
    <w:rsid w:val="002739BA"/>
    <w:rsid w:val="002978A1"/>
    <w:rsid w:val="002A42F5"/>
    <w:rsid w:val="002A4DA5"/>
    <w:rsid w:val="002B2848"/>
    <w:rsid w:val="002B7EC0"/>
    <w:rsid w:val="002D3F2C"/>
    <w:rsid w:val="002E10A1"/>
    <w:rsid w:val="002E14D1"/>
    <w:rsid w:val="002E42E7"/>
    <w:rsid w:val="002F00A5"/>
    <w:rsid w:val="002F1A0E"/>
    <w:rsid w:val="002F5545"/>
    <w:rsid w:val="002F7B74"/>
    <w:rsid w:val="002F7C55"/>
    <w:rsid w:val="00304C3C"/>
    <w:rsid w:val="00310001"/>
    <w:rsid w:val="00312D56"/>
    <w:rsid w:val="00315CBB"/>
    <w:rsid w:val="00316704"/>
    <w:rsid w:val="00316ED1"/>
    <w:rsid w:val="00320818"/>
    <w:rsid w:val="00323337"/>
    <w:rsid w:val="00324BCD"/>
    <w:rsid w:val="00324FD3"/>
    <w:rsid w:val="0032706E"/>
    <w:rsid w:val="00330AA2"/>
    <w:rsid w:val="00343C99"/>
    <w:rsid w:val="00344691"/>
    <w:rsid w:val="00352699"/>
    <w:rsid w:val="00352E38"/>
    <w:rsid w:val="003612F7"/>
    <w:rsid w:val="00363117"/>
    <w:rsid w:val="003655BF"/>
    <w:rsid w:val="00365FDB"/>
    <w:rsid w:val="00371414"/>
    <w:rsid w:val="00372113"/>
    <w:rsid w:val="00381C17"/>
    <w:rsid w:val="00382B19"/>
    <w:rsid w:val="0038337C"/>
    <w:rsid w:val="00393EE3"/>
    <w:rsid w:val="00394559"/>
    <w:rsid w:val="003A2F71"/>
    <w:rsid w:val="003A3CCF"/>
    <w:rsid w:val="003A3E85"/>
    <w:rsid w:val="003A64FB"/>
    <w:rsid w:val="003A7BB9"/>
    <w:rsid w:val="003B0380"/>
    <w:rsid w:val="003B03F1"/>
    <w:rsid w:val="003B171C"/>
    <w:rsid w:val="003B46E3"/>
    <w:rsid w:val="003C10A6"/>
    <w:rsid w:val="003C6570"/>
    <w:rsid w:val="003E0FA2"/>
    <w:rsid w:val="003F2649"/>
    <w:rsid w:val="003F3EE2"/>
    <w:rsid w:val="003F4D7B"/>
    <w:rsid w:val="00406E0A"/>
    <w:rsid w:val="00411775"/>
    <w:rsid w:val="0041278A"/>
    <w:rsid w:val="0041562A"/>
    <w:rsid w:val="0041672B"/>
    <w:rsid w:val="004251A4"/>
    <w:rsid w:val="004321E3"/>
    <w:rsid w:val="00434812"/>
    <w:rsid w:val="00440C2A"/>
    <w:rsid w:val="004449FA"/>
    <w:rsid w:val="00461B1E"/>
    <w:rsid w:val="00463139"/>
    <w:rsid w:val="00490D8E"/>
    <w:rsid w:val="004915AF"/>
    <w:rsid w:val="00493F92"/>
    <w:rsid w:val="00495A08"/>
    <w:rsid w:val="004970B9"/>
    <w:rsid w:val="004A001C"/>
    <w:rsid w:val="004A01D5"/>
    <w:rsid w:val="004A095E"/>
    <w:rsid w:val="004A6EE8"/>
    <w:rsid w:val="004C536F"/>
    <w:rsid w:val="004C5937"/>
    <w:rsid w:val="004C6007"/>
    <w:rsid w:val="004C6281"/>
    <w:rsid w:val="004C633B"/>
    <w:rsid w:val="004C77E2"/>
    <w:rsid w:val="004E0661"/>
    <w:rsid w:val="004E1BEC"/>
    <w:rsid w:val="004F23A0"/>
    <w:rsid w:val="005032E8"/>
    <w:rsid w:val="005034D3"/>
    <w:rsid w:val="005069FE"/>
    <w:rsid w:val="00510FFF"/>
    <w:rsid w:val="00527FF0"/>
    <w:rsid w:val="00531D7E"/>
    <w:rsid w:val="0054055F"/>
    <w:rsid w:val="00545675"/>
    <w:rsid w:val="0054709A"/>
    <w:rsid w:val="00551415"/>
    <w:rsid w:val="00557459"/>
    <w:rsid w:val="005577DB"/>
    <w:rsid w:val="005655CA"/>
    <w:rsid w:val="00565AFD"/>
    <w:rsid w:val="00566093"/>
    <w:rsid w:val="00571BF3"/>
    <w:rsid w:val="0057575D"/>
    <w:rsid w:val="00582677"/>
    <w:rsid w:val="00584472"/>
    <w:rsid w:val="005A29AC"/>
    <w:rsid w:val="005A3257"/>
    <w:rsid w:val="005A6CE7"/>
    <w:rsid w:val="005B2C47"/>
    <w:rsid w:val="005B57E7"/>
    <w:rsid w:val="005B661B"/>
    <w:rsid w:val="005C1692"/>
    <w:rsid w:val="005D3427"/>
    <w:rsid w:val="005D7861"/>
    <w:rsid w:val="005F0061"/>
    <w:rsid w:val="005F148E"/>
    <w:rsid w:val="005F7B4D"/>
    <w:rsid w:val="006019AB"/>
    <w:rsid w:val="00604E61"/>
    <w:rsid w:val="00605D6F"/>
    <w:rsid w:val="00611E95"/>
    <w:rsid w:val="0061594F"/>
    <w:rsid w:val="00616B1B"/>
    <w:rsid w:val="00625F17"/>
    <w:rsid w:val="00626576"/>
    <w:rsid w:val="00632EAE"/>
    <w:rsid w:val="0064057D"/>
    <w:rsid w:val="00641748"/>
    <w:rsid w:val="006468EF"/>
    <w:rsid w:val="00646F63"/>
    <w:rsid w:val="006510BD"/>
    <w:rsid w:val="00651121"/>
    <w:rsid w:val="00656BEC"/>
    <w:rsid w:val="00661C20"/>
    <w:rsid w:val="00665047"/>
    <w:rsid w:val="006670EE"/>
    <w:rsid w:val="0066758D"/>
    <w:rsid w:val="006717FF"/>
    <w:rsid w:val="00674316"/>
    <w:rsid w:val="00682986"/>
    <w:rsid w:val="00683458"/>
    <w:rsid w:val="00687B5E"/>
    <w:rsid w:val="00690784"/>
    <w:rsid w:val="006A0252"/>
    <w:rsid w:val="006A207E"/>
    <w:rsid w:val="006A292B"/>
    <w:rsid w:val="006A2F27"/>
    <w:rsid w:val="006A528F"/>
    <w:rsid w:val="006B002A"/>
    <w:rsid w:val="006B0679"/>
    <w:rsid w:val="006B26BB"/>
    <w:rsid w:val="006C020A"/>
    <w:rsid w:val="006C03BA"/>
    <w:rsid w:val="006C4E3C"/>
    <w:rsid w:val="006C61D7"/>
    <w:rsid w:val="006F1FDD"/>
    <w:rsid w:val="00706623"/>
    <w:rsid w:val="007069E3"/>
    <w:rsid w:val="007252ED"/>
    <w:rsid w:val="0073698F"/>
    <w:rsid w:val="00741F7F"/>
    <w:rsid w:val="00742B51"/>
    <w:rsid w:val="0075393B"/>
    <w:rsid w:val="007540DE"/>
    <w:rsid w:val="0075583A"/>
    <w:rsid w:val="00757B1A"/>
    <w:rsid w:val="0076193E"/>
    <w:rsid w:val="00764123"/>
    <w:rsid w:val="00770ACD"/>
    <w:rsid w:val="00770B15"/>
    <w:rsid w:val="00772F82"/>
    <w:rsid w:val="00774812"/>
    <w:rsid w:val="007759D3"/>
    <w:rsid w:val="0078293D"/>
    <w:rsid w:val="00784CB8"/>
    <w:rsid w:val="00790D97"/>
    <w:rsid w:val="00791931"/>
    <w:rsid w:val="007A12C3"/>
    <w:rsid w:val="007A26D9"/>
    <w:rsid w:val="007C1697"/>
    <w:rsid w:val="007D2B13"/>
    <w:rsid w:val="007D2EDA"/>
    <w:rsid w:val="007D42F5"/>
    <w:rsid w:val="007D457A"/>
    <w:rsid w:val="007D73E3"/>
    <w:rsid w:val="007E178A"/>
    <w:rsid w:val="007E5C60"/>
    <w:rsid w:val="007E6B6A"/>
    <w:rsid w:val="007F06D7"/>
    <w:rsid w:val="007F57F8"/>
    <w:rsid w:val="00804C07"/>
    <w:rsid w:val="00805001"/>
    <w:rsid w:val="0080561F"/>
    <w:rsid w:val="008264BE"/>
    <w:rsid w:val="00826D9D"/>
    <w:rsid w:val="00833465"/>
    <w:rsid w:val="0083366A"/>
    <w:rsid w:val="008343E1"/>
    <w:rsid w:val="0083666E"/>
    <w:rsid w:val="0084031F"/>
    <w:rsid w:val="00842096"/>
    <w:rsid w:val="00855187"/>
    <w:rsid w:val="0086455D"/>
    <w:rsid w:val="00865036"/>
    <w:rsid w:val="00867546"/>
    <w:rsid w:val="008721E9"/>
    <w:rsid w:val="00873E20"/>
    <w:rsid w:val="008767BD"/>
    <w:rsid w:val="00882A6F"/>
    <w:rsid w:val="0088588D"/>
    <w:rsid w:val="00887FD5"/>
    <w:rsid w:val="00890781"/>
    <w:rsid w:val="008967F2"/>
    <w:rsid w:val="008A0E51"/>
    <w:rsid w:val="008A61F4"/>
    <w:rsid w:val="008B0648"/>
    <w:rsid w:val="008B2753"/>
    <w:rsid w:val="008B397C"/>
    <w:rsid w:val="008B58D8"/>
    <w:rsid w:val="008B6BE1"/>
    <w:rsid w:val="008B77FF"/>
    <w:rsid w:val="008C3343"/>
    <w:rsid w:val="008D053B"/>
    <w:rsid w:val="008D459E"/>
    <w:rsid w:val="008D7813"/>
    <w:rsid w:val="008D7F7D"/>
    <w:rsid w:val="008E0BA3"/>
    <w:rsid w:val="008E0D30"/>
    <w:rsid w:val="008E42C6"/>
    <w:rsid w:val="008F3D0E"/>
    <w:rsid w:val="008F7056"/>
    <w:rsid w:val="0090178B"/>
    <w:rsid w:val="00921E08"/>
    <w:rsid w:val="009358A9"/>
    <w:rsid w:val="009416F9"/>
    <w:rsid w:val="009559B0"/>
    <w:rsid w:val="009635E4"/>
    <w:rsid w:val="00966246"/>
    <w:rsid w:val="0097191C"/>
    <w:rsid w:val="00980631"/>
    <w:rsid w:val="00984C15"/>
    <w:rsid w:val="009948C5"/>
    <w:rsid w:val="009A1307"/>
    <w:rsid w:val="009B0C8A"/>
    <w:rsid w:val="009B28BB"/>
    <w:rsid w:val="009B36B1"/>
    <w:rsid w:val="009C4032"/>
    <w:rsid w:val="009C68CA"/>
    <w:rsid w:val="009C6966"/>
    <w:rsid w:val="009C6FE5"/>
    <w:rsid w:val="009D53A3"/>
    <w:rsid w:val="009D6F77"/>
    <w:rsid w:val="009D71B7"/>
    <w:rsid w:val="009E29D8"/>
    <w:rsid w:val="009E6BDA"/>
    <w:rsid w:val="009F783A"/>
    <w:rsid w:val="00A11B52"/>
    <w:rsid w:val="00A144F2"/>
    <w:rsid w:val="00A2042B"/>
    <w:rsid w:val="00A215A9"/>
    <w:rsid w:val="00A239CF"/>
    <w:rsid w:val="00A2659D"/>
    <w:rsid w:val="00A267E6"/>
    <w:rsid w:val="00A3490E"/>
    <w:rsid w:val="00A35765"/>
    <w:rsid w:val="00A35B02"/>
    <w:rsid w:val="00A458BD"/>
    <w:rsid w:val="00A46E25"/>
    <w:rsid w:val="00A506B6"/>
    <w:rsid w:val="00A5690B"/>
    <w:rsid w:val="00A578BB"/>
    <w:rsid w:val="00A62B85"/>
    <w:rsid w:val="00A636B6"/>
    <w:rsid w:val="00A65D8C"/>
    <w:rsid w:val="00A67C16"/>
    <w:rsid w:val="00A67DA1"/>
    <w:rsid w:val="00A70DF5"/>
    <w:rsid w:val="00A83EEC"/>
    <w:rsid w:val="00A85A56"/>
    <w:rsid w:val="00A878D2"/>
    <w:rsid w:val="00A921F2"/>
    <w:rsid w:val="00A9693A"/>
    <w:rsid w:val="00A974AD"/>
    <w:rsid w:val="00AA4731"/>
    <w:rsid w:val="00AB0738"/>
    <w:rsid w:val="00AB39DF"/>
    <w:rsid w:val="00AB4275"/>
    <w:rsid w:val="00AB4720"/>
    <w:rsid w:val="00AC0FB0"/>
    <w:rsid w:val="00AD187E"/>
    <w:rsid w:val="00AD37E4"/>
    <w:rsid w:val="00AD4459"/>
    <w:rsid w:val="00AD4E9A"/>
    <w:rsid w:val="00AE0635"/>
    <w:rsid w:val="00AF482B"/>
    <w:rsid w:val="00B05268"/>
    <w:rsid w:val="00B062BF"/>
    <w:rsid w:val="00B07919"/>
    <w:rsid w:val="00B13EF1"/>
    <w:rsid w:val="00B2755F"/>
    <w:rsid w:val="00B31809"/>
    <w:rsid w:val="00B34012"/>
    <w:rsid w:val="00B41882"/>
    <w:rsid w:val="00B452BA"/>
    <w:rsid w:val="00B45968"/>
    <w:rsid w:val="00B45A40"/>
    <w:rsid w:val="00B706FD"/>
    <w:rsid w:val="00B72C13"/>
    <w:rsid w:val="00B73588"/>
    <w:rsid w:val="00B7487D"/>
    <w:rsid w:val="00B77C85"/>
    <w:rsid w:val="00B877B7"/>
    <w:rsid w:val="00B90BBB"/>
    <w:rsid w:val="00B90BC3"/>
    <w:rsid w:val="00BA3B51"/>
    <w:rsid w:val="00BA66D8"/>
    <w:rsid w:val="00BB0760"/>
    <w:rsid w:val="00BB0998"/>
    <w:rsid w:val="00BB1F02"/>
    <w:rsid w:val="00BC0DD5"/>
    <w:rsid w:val="00BC61B8"/>
    <w:rsid w:val="00BD208A"/>
    <w:rsid w:val="00BE146A"/>
    <w:rsid w:val="00BE2A00"/>
    <w:rsid w:val="00BE3DF8"/>
    <w:rsid w:val="00BF2D75"/>
    <w:rsid w:val="00BF2E81"/>
    <w:rsid w:val="00BF4B82"/>
    <w:rsid w:val="00BF5563"/>
    <w:rsid w:val="00C03372"/>
    <w:rsid w:val="00C13545"/>
    <w:rsid w:val="00C179A3"/>
    <w:rsid w:val="00C33450"/>
    <w:rsid w:val="00C355B4"/>
    <w:rsid w:val="00C42A60"/>
    <w:rsid w:val="00C45806"/>
    <w:rsid w:val="00C45C21"/>
    <w:rsid w:val="00C539CC"/>
    <w:rsid w:val="00C5541E"/>
    <w:rsid w:val="00C55FB0"/>
    <w:rsid w:val="00C57580"/>
    <w:rsid w:val="00C57BE2"/>
    <w:rsid w:val="00C60549"/>
    <w:rsid w:val="00C64125"/>
    <w:rsid w:val="00C64DC4"/>
    <w:rsid w:val="00C65B22"/>
    <w:rsid w:val="00C65D4B"/>
    <w:rsid w:val="00C750F6"/>
    <w:rsid w:val="00C77726"/>
    <w:rsid w:val="00C85CD5"/>
    <w:rsid w:val="00C90FA4"/>
    <w:rsid w:val="00CA2C0F"/>
    <w:rsid w:val="00CB14EE"/>
    <w:rsid w:val="00CB17D7"/>
    <w:rsid w:val="00CB1A26"/>
    <w:rsid w:val="00CB2A9D"/>
    <w:rsid w:val="00CC4D67"/>
    <w:rsid w:val="00CC5444"/>
    <w:rsid w:val="00CC56E2"/>
    <w:rsid w:val="00CD0E3C"/>
    <w:rsid w:val="00CD1577"/>
    <w:rsid w:val="00CD257F"/>
    <w:rsid w:val="00CD7BA0"/>
    <w:rsid w:val="00CF45A9"/>
    <w:rsid w:val="00D07431"/>
    <w:rsid w:val="00D13ADA"/>
    <w:rsid w:val="00D14074"/>
    <w:rsid w:val="00D1584A"/>
    <w:rsid w:val="00D16D5E"/>
    <w:rsid w:val="00D20332"/>
    <w:rsid w:val="00D227DE"/>
    <w:rsid w:val="00D26821"/>
    <w:rsid w:val="00D30C98"/>
    <w:rsid w:val="00D44D97"/>
    <w:rsid w:val="00D45FAD"/>
    <w:rsid w:val="00D47AE4"/>
    <w:rsid w:val="00D51FAA"/>
    <w:rsid w:val="00D54943"/>
    <w:rsid w:val="00D60AC2"/>
    <w:rsid w:val="00D64DD5"/>
    <w:rsid w:val="00D66662"/>
    <w:rsid w:val="00D6725E"/>
    <w:rsid w:val="00D703E6"/>
    <w:rsid w:val="00D74446"/>
    <w:rsid w:val="00D818EF"/>
    <w:rsid w:val="00D87167"/>
    <w:rsid w:val="00D92BF9"/>
    <w:rsid w:val="00D96826"/>
    <w:rsid w:val="00DA0393"/>
    <w:rsid w:val="00DA1983"/>
    <w:rsid w:val="00DA2B46"/>
    <w:rsid w:val="00DA3FAF"/>
    <w:rsid w:val="00DA4456"/>
    <w:rsid w:val="00DB7EB3"/>
    <w:rsid w:val="00DC1E92"/>
    <w:rsid w:val="00DC493C"/>
    <w:rsid w:val="00DC63A6"/>
    <w:rsid w:val="00DD64A1"/>
    <w:rsid w:val="00DD7CA4"/>
    <w:rsid w:val="00DF1A66"/>
    <w:rsid w:val="00DF296C"/>
    <w:rsid w:val="00DF2AFE"/>
    <w:rsid w:val="00E01D42"/>
    <w:rsid w:val="00E037AB"/>
    <w:rsid w:val="00E104F5"/>
    <w:rsid w:val="00E258F2"/>
    <w:rsid w:val="00E25973"/>
    <w:rsid w:val="00E3126C"/>
    <w:rsid w:val="00E3238E"/>
    <w:rsid w:val="00E33334"/>
    <w:rsid w:val="00E33365"/>
    <w:rsid w:val="00E4423F"/>
    <w:rsid w:val="00E60F13"/>
    <w:rsid w:val="00E70227"/>
    <w:rsid w:val="00E702A7"/>
    <w:rsid w:val="00E81D8D"/>
    <w:rsid w:val="00E86794"/>
    <w:rsid w:val="00EA3B73"/>
    <w:rsid w:val="00EA5A0E"/>
    <w:rsid w:val="00EA716C"/>
    <w:rsid w:val="00EA73DB"/>
    <w:rsid w:val="00EB1AB8"/>
    <w:rsid w:val="00EC453A"/>
    <w:rsid w:val="00EC7C89"/>
    <w:rsid w:val="00ED1D3C"/>
    <w:rsid w:val="00ED2E25"/>
    <w:rsid w:val="00ED714C"/>
    <w:rsid w:val="00EF386F"/>
    <w:rsid w:val="00EF5486"/>
    <w:rsid w:val="00F01C1A"/>
    <w:rsid w:val="00F20BE7"/>
    <w:rsid w:val="00F21466"/>
    <w:rsid w:val="00F41209"/>
    <w:rsid w:val="00F427D2"/>
    <w:rsid w:val="00F460BC"/>
    <w:rsid w:val="00F47B09"/>
    <w:rsid w:val="00F54F17"/>
    <w:rsid w:val="00F64B37"/>
    <w:rsid w:val="00F65AEF"/>
    <w:rsid w:val="00F74A1C"/>
    <w:rsid w:val="00F8659A"/>
    <w:rsid w:val="00F8664B"/>
    <w:rsid w:val="00F867AA"/>
    <w:rsid w:val="00F906E5"/>
    <w:rsid w:val="00F909EB"/>
    <w:rsid w:val="00F91961"/>
    <w:rsid w:val="00F93F02"/>
    <w:rsid w:val="00F96CEA"/>
    <w:rsid w:val="00F9770A"/>
    <w:rsid w:val="00FA5A58"/>
    <w:rsid w:val="00FB4908"/>
    <w:rsid w:val="00FD0652"/>
    <w:rsid w:val="00FD3648"/>
    <w:rsid w:val="00FE0026"/>
    <w:rsid w:val="00FE1CF4"/>
    <w:rsid w:val="00FE78C4"/>
    <w:rsid w:val="00FF04C2"/>
    <w:rsid w:val="00FF1F5A"/>
    <w:rsid w:val="00FF4C56"/>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5CEE7"/>
  <w15:chartTrackingRefBased/>
  <w15:docId w15:val="{782C86F5-227F-4AE4-BA00-A3EE0697A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1"/>
        <w:lang w:val="en-US" w:eastAsia="en-US" w:bidi="ne-NP"/>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B1A"/>
    <w:pPr>
      <w:spacing w:after="120" w:line="240" w:lineRule="auto"/>
    </w:pPr>
    <w:rPr>
      <w:rFonts w:ascii="Aptos" w:eastAsia="Times New Roman" w:hAnsi="Aptos" w:cs="Times New Roman"/>
      <w:kern w:val="0"/>
      <w:sz w:val="22"/>
      <w:szCs w:val="20"/>
      <w:lang w:bidi="ar-SA"/>
      <w14:ligatures w14:val="none"/>
    </w:rPr>
  </w:style>
  <w:style w:type="paragraph" w:styleId="Heading1">
    <w:name w:val="heading 1"/>
    <w:basedOn w:val="Normal"/>
    <w:next w:val="Normal"/>
    <w:link w:val="Heading1Char"/>
    <w:uiPriority w:val="9"/>
    <w:qFormat/>
    <w:rsid w:val="007E6B6A"/>
    <w:pPr>
      <w:keepNext/>
      <w:keepLines/>
      <w:spacing w:before="240"/>
      <w:jc w:val="center"/>
      <w:outlineLvl w:val="0"/>
    </w:pPr>
    <w:rPr>
      <w:rFonts w:asciiTheme="majorHAnsi" w:eastAsiaTheme="majorEastAsia" w:hAnsiTheme="majorHAnsi" w:cstheme="majorBidi"/>
      <w:b/>
      <w:color w:val="E97132" w:themeColor="accent2"/>
      <w:sz w:val="28"/>
      <w:szCs w:val="36"/>
    </w:rPr>
  </w:style>
  <w:style w:type="paragraph" w:styleId="Heading2">
    <w:name w:val="heading 2"/>
    <w:basedOn w:val="Normal"/>
    <w:next w:val="Normal"/>
    <w:link w:val="Heading2Char"/>
    <w:uiPriority w:val="9"/>
    <w:unhideWhenUsed/>
    <w:qFormat/>
    <w:rsid w:val="00772F82"/>
    <w:pPr>
      <w:keepNext/>
      <w:keepLines/>
      <w:spacing w:before="160" w:after="80"/>
      <w:jc w:val="center"/>
      <w:outlineLvl w:val="1"/>
    </w:pPr>
    <w:rPr>
      <w:rFonts w:asciiTheme="majorHAnsi" w:eastAsiaTheme="majorEastAsia" w:hAnsiTheme="majorHAnsi" w:cstheme="majorBidi"/>
      <w:b/>
      <w:color w:val="E97132" w:themeColor="accent2"/>
      <w:sz w:val="24"/>
      <w:szCs w:val="29"/>
    </w:rPr>
  </w:style>
  <w:style w:type="paragraph" w:styleId="Heading3">
    <w:name w:val="heading 3"/>
    <w:basedOn w:val="Normal"/>
    <w:next w:val="Normal"/>
    <w:link w:val="Heading3Char"/>
    <w:uiPriority w:val="9"/>
    <w:unhideWhenUsed/>
    <w:qFormat/>
    <w:rsid w:val="00C45C21"/>
    <w:pPr>
      <w:keepNext/>
      <w:keepLines/>
      <w:spacing w:before="160" w:after="80"/>
      <w:jc w:val="center"/>
      <w:outlineLvl w:val="2"/>
    </w:pPr>
    <w:rPr>
      <w:rFonts w:eastAsiaTheme="majorEastAsia" w:cstheme="majorBidi"/>
      <w:b/>
      <w:color w:val="E97132" w:themeColor="accent2"/>
      <w:szCs w:val="25"/>
    </w:rPr>
  </w:style>
  <w:style w:type="paragraph" w:styleId="Heading4">
    <w:name w:val="heading 4"/>
    <w:basedOn w:val="Normal"/>
    <w:next w:val="Normal"/>
    <w:link w:val="Heading4Char"/>
    <w:uiPriority w:val="9"/>
    <w:semiHidden/>
    <w:unhideWhenUsed/>
    <w:qFormat/>
    <w:rsid w:val="00B877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77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77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B877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B877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B877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B6A"/>
    <w:rPr>
      <w:rFonts w:asciiTheme="majorHAnsi" w:eastAsiaTheme="majorEastAsia" w:hAnsiTheme="majorHAnsi" w:cstheme="majorBidi"/>
      <w:b/>
      <w:color w:val="E97132" w:themeColor="accent2"/>
      <w:kern w:val="0"/>
      <w:sz w:val="28"/>
      <w:szCs w:val="36"/>
      <w:lang w:bidi="ar-SA"/>
      <w14:ligatures w14:val="none"/>
    </w:rPr>
  </w:style>
  <w:style w:type="character" w:customStyle="1" w:styleId="Heading2Char">
    <w:name w:val="Heading 2 Char"/>
    <w:basedOn w:val="DefaultParagraphFont"/>
    <w:link w:val="Heading2"/>
    <w:uiPriority w:val="9"/>
    <w:rsid w:val="00772F82"/>
    <w:rPr>
      <w:rFonts w:asciiTheme="majorHAnsi" w:eastAsiaTheme="majorEastAsia" w:hAnsiTheme="majorHAnsi" w:cstheme="majorBidi"/>
      <w:b/>
      <w:color w:val="E97132" w:themeColor="accent2"/>
      <w:kern w:val="0"/>
      <w:szCs w:val="29"/>
      <w:lang w:bidi="ar-SA"/>
      <w14:ligatures w14:val="none"/>
    </w:rPr>
  </w:style>
  <w:style w:type="character" w:customStyle="1" w:styleId="Heading3Char">
    <w:name w:val="Heading 3 Char"/>
    <w:basedOn w:val="DefaultParagraphFont"/>
    <w:link w:val="Heading3"/>
    <w:uiPriority w:val="9"/>
    <w:rsid w:val="00C45C21"/>
    <w:rPr>
      <w:rFonts w:ascii="Aptos" w:eastAsiaTheme="majorEastAsia" w:hAnsi="Aptos" w:cstheme="majorBidi"/>
      <w:b/>
      <w:color w:val="E97132" w:themeColor="accent2"/>
      <w:kern w:val="0"/>
      <w:sz w:val="22"/>
      <w:szCs w:val="25"/>
      <w:lang w:bidi="ar-SA"/>
      <w14:ligatures w14:val="none"/>
    </w:rPr>
  </w:style>
  <w:style w:type="character" w:customStyle="1" w:styleId="Heading4Char">
    <w:name w:val="Heading 4 Char"/>
    <w:basedOn w:val="DefaultParagraphFont"/>
    <w:link w:val="Heading4"/>
    <w:uiPriority w:val="9"/>
    <w:semiHidden/>
    <w:rsid w:val="00B877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77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77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77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77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77B7"/>
    <w:rPr>
      <w:rFonts w:eastAsiaTheme="majorEastAsia" w:cstheme="majorBidi"/>
      <w:color w:val="272727" w:themeColor="text1" w:themeTint="D8"/>
    </w:rPr>
  </w:style>
  <w:style w:type="paragraph" w:styleId="Title">
    <w:name w:val="Title"/>
    <w:basedOn w:val="Normal"/>
    <w:next w:val="Normal"/>
    <w:link w:val="TitleChar"/>
    <w:uiPriority w:val="10"/>
    <w:qFormat/>
    <w:rsid w:val="00757B1A"/>
    <w:pPr>
      <w:spacing w:before="120" w:after="200"/>
      <w:contextualSpacing/>
      <w:jc w:val="center"/>
    </w:pPr>
    <w:rPr>
      <w:rFonts w:asciiTheme="majorHAnsi" w:eastAsiaTheme="majorEastAsia" w:hAnsiTheme="majorHAnsi" w:cstheme="majorBidi"/>
      <w:b/>
      <w:spacing w:val="-10"/>
      <w:kern w:val="28"/>
      <w:sz w:val="40"/>
      <w:szCs w:val="50"/>
    </w:rPr>
  </w:style>
  <w:style w:type="character" w:customStyle="1" w:styleId="TitleChar">
    <w:name w:val="Title Char"/>
    <w:basedOn w:val="DefaultParagraphFont"/>
    <w:link w:val="Title"/>
    <w:uiPriority w:val="10"/>
    <w:rsid w:val="00757B1A"/>
    <w:rPr>
      <w:rFonts w:asciiTheme="majorHAnsi" w:eastAsiaTheme="majorEastAsia" w:hAnsiTheme="majorHAnsi" w:cstheme="majorBidi"/>
      <w:b/>
      <w:spacing w:val="-10"/>
      <w:kern w:val="28"/>
      <w:sz w:val="40"/>
      <w:szCs w:val="50"/>
      <w:lang w:bidi="ar-SA"/>
      <w14:ligatures w14:val="none"/>
    </w:rPr>
  </w:style>
  <w:style w:type="paragraph" w:styleId="Subtitle">
    <w:name w:val="Subtitle"/>
    <w:basedOn w:val="Normal"/>
    <w:next w:val="Normal"/>
    <w:link w:val="SubtitleChar"/>
    <w:uiPriority w:val="11"/>
    <w:qFormat/>
    <w:rsid w:val="00B877B7"/>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B877B7"/>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B877B7"/>
    <w:pPr>
      <w:spacing w:before="160"/>
      <w:jc w:val="center"/>
    </w:pPr>
    <w:rPr>
      <w:i/>
      <w:iCs/>
      <w:color w:val="404040" w:themeColor="text1" w:themeTint="BF"/>
    </w:rPr>
  </w:style>
  <w:style w:type="character" w:customStyle="1" w:styleId="QuoteChar">
    <w:name w:val="Quote Char"/>
    <w:basedOn w:val="DefaultParagraphFont"/>
    <w:link w:val="Quote"/>
    <w:uiPriority w:val="29"/>
    <w:rsid w:val="00B877B7"/>
    <w:rPr>
      <w:i/>
      <w:iCs/>
      <w:color w:val="404040" w:themeColor="text1" w:themeTint="BF"/>
    </w:rPr>
  </w:style>
  <w:style w:type="paragraph" w:styleId="ListParagraph">
    <w:name w:val="List Paragraph"/>
    <w:basedOn w:val="Normal"/>
    <w:uiPriority w:val="34"/>
    <w:qFormat/>
    <w:rsid w:val="00B877B7"/>
    <w:pPr>
      <w:ind w:left="720"/>
      <w:contextualSpacing/>
    </w:pPr>
  </w:style>
  <w:style w:type="character" w:styleId="IntenseEmphasis">
    <w:name w:val="Intense Emphasis"/>
    <w:basedOn w:val="DefaultParagraphFont"/>
    <w:uiPriority w:val="21"/>
    <w:qFormat/>
    <w:rsid w:val="00B877B7"/>
    <w:rPr>
      <w:i/>
      <w:iCs/>
      <w:color w:val="0F4761" w:themeColor="accent1" w:themeShade="BF"/>
    </w:rPr>
  </w:style>
  <w:style w:type="paragraph" w:styleId="IntenseQuote">
    <w:name w:val="Intense Quote"/>
    <w:basedOn w:val="Normal"/>
    <w:next w:val="Normal"/>
    <w:link w:val="IntenseQuoteChar"/>
    <w:uiPriority w:val="30"/>
    <w:qFormat/>
    <w:rsid w:val="00B877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77B7"/>
    <w:rPr>
      <w:i/>
      <w:iCs/>
      <w:color w:val="0F4761" w:themeColor="accent1" w:themeShade="BF"/>
    </w:rPr>
  </w:style>
  <w:style w:type="character" w:styleId="IntenseReference">
    <w:name w:val="Intense Reference"/>
    <w:basedOn w:val="DefaultParagraphFont"/>
    <w:uiPriority w:val="32"/>
    <w:qFormat/>
    <w:rsid w:val="00B877B7"/>
    <w:rPr>
      <w:b/>
      <w:bCs/>
      <w:smallCaps/>
      <w:color w:val="0F4761" w:themeColor="accent1" w:themeShade="BF"/>
      <w:spacing w:val="5"/>
    </w:rPr>
  </w:style>
  <w:style w:type="character" w:styleId="Emphasis">
    <w:name w:val="Emphasis"/>
    <w:basedOn w:val="DefaultParagraphFont"/>
    <w:uiPriority w:val="20"/>
    <w:qFormat/>
    <w:rsid w:val="00F54F17"/>
    <w:rPr>
      <w:i/>
      <w:iCs/>
    </w:rPr>
  </w:style>
  <w:style w:type="paragraph" w:styleId="Caption">
    <w:name w:val="caption"/>
    <w:basedOn w:val="Normal"/>
    <w:next w:val="Normal"/>
    <w:uiPriority w:val="35"/>
    <w:unhideWhenUsed/>
    <w:qFormat/>
    <w:rsid w:val="00110513"/>
    <w:pPr>
      <w:spacing w:after="200"/>
    </w:pPr>
    <w:rPr>
      <w:i/>
      <w:iCs/>
      <w:color w:val="0E2841" w:themeColor="text2"/>
      <w:sz w:val="20"/>
      <w:szCs w:val="18"/>
    </w:rPr>
  </w:style>
  <w:style w:type="character" w:styleId="PlaceholderText">
    <w:name w:val="Placeholder Text"/>
    <w:basedOn w:val="DefaultParagraphFont"/>
    <w:uiPriority w:val="99"/>
    <w:semiHidden/>
    <w:rsid w:val="00C65B22"/>
    <w:rPr>
      <w:color w:val="666666"/>
    </w:rPr>
  </w:style>
  <w:style w:type="character" w:styleId="SubtleReference">
    <w:name w:val="Subtle Reference"/>
    <w:basedOn w:val="DefaultParagraphFont"/>
    <w:uiPriority w:val="31"/>
    <w:qFormat/>
    <w:rsid w:val="00B77C85"/>
    <w:rPr>
      <w:smallCaps/>
      <w:color w:val="5A5A5A" w:themeColor="text1" w:themeTint="A5"/>
    </w:rPr>
  </w:style>
  <w:style w:type="paragraph" w:customStyle="1" w:styleId="Authors">
    <w:name w:val="Authors"/>
    <w:basedOn w:val="Normal"/>
    <w:qFormat/>
    <w:rsid w:val="00757B1A"/>
    <w:pPr>
      <w:pBdr>
        <w:top w:val="nil"/>
        <w:left w:val="nil"/>
        <w:bottom w:val="nil"/>
        <w:right w:val="nil"/>
        <w:between w:val="nil"/>
      </w:pBdr>
      <w:jc w:val="center"/>
    </w:pPr>
    <w:rPr>
      <w:color w:val="000000"/>
      <w:sz w:val="24"/>
      <w:szCs w:val="22"/>
    </w:rPr>
  </w:style>
  <w:style w:type="paragraph" w:customStyle="1" w:styleId="Affiliation">
    <w:name w:val="Affiliation"/>
    <w:basedOn w:val="Normal"/>
    <w:qFormat/>
    <w:rsid w:val="0041278A"/>
    <w:pPr>
      <w:pBdr>
        <w:top w:val="nil"/>
        <w:left w:val="nil"/>
        <w:bottom w:val="nil"/>
        <w:right w:val="nil"/>
        <w:between w:val="nil"/>
      </w:pBdr>
      <w:spacing w:after="0"/>
      <w:jc w:val="center"/>
    </w:pPr>
    <w:rPr>
      <w:color w:val="000000"/>
      <w:szCs w:val="18"/>
    </w:rPr>
  </w:style>
  <w:style w:type="paragraph" w:customStyle="1" w:styleId="Corresponding">
    <w:name w:val="Corresponding"/>
    <w:basedOn w:val="Affiliation"/>
    <w:qFormat/>
    <w:rsid w:val="0041278A"/>
    <w:pPr>
      <w:spacing w:before="120" w:after="120"/>
    </w:pPr>
    <w:rPr>
      <w:i/>
    </w:rPr>
  </w:style>
  <w:style w:type="paragraph" w:customStyle="1" w:styleId="Abstract">
    <w:name w:val="Abstract"/>
    <w:basedOn w:val="Normal"/>
    <w:qFormat/>
    <w:rsid w:val="00F427D2"/>
    <w:pPr>
      <w:pBdr>
        <w:top w:val="nil"/>
        <w:left w:val="nil"/>
        <w:bottom w:val="nil"/>
        <w:right w:val="nil"/>
        <w:between w:val="nil"/>
      </w:pBdr>
      <w:jc w:val="both"/>
    </w:pPr>
    <w:rPr>
      <w:b/>
      <w:bCs/>
      <w:color w:val="000000"/>
      <w:sz w:val="18"/>
      <w:szCs w:val="18"/>
    </w:rPr>
  </w:style>
  <w:style w:type="paragraph" w:customStyle="1" w:styleId="KeyWord">
    <w:name w:val="KeyWord"/>
    <w:basedOn w:val="Normal"/>
    <w:qFormat/>
    <w:rsid w:val="002158B9"/>
    <w:pPr>
      <w:jc w:val="both"/>
    </w:pPr>
    <w:rPr>
      <w:b/>
      <w:i/>
      <w:sz w:val="18"/>
      <w:szCs w:val="18"/>
    </w:rPr>
  </w:style>
  <w:style w:type="paragraph" w:customStyle="1" w:styleId="BodyText">
    <w:name w:val="BodyText"/>
    <w:basedOn w:val="Normal"/>
    <w:qFormat/>
    <w:rsid w:val="002158B9"/>
    <w:pPr>
      <w:pBdr>
        <w:top w:val="nil"/>
        <w:left w:val="nil"/>
        <w:bottom w:val="nil"/>
        <w:right w:val="nil"/>
        <w:between w:val="nil"/>
      </w:pBdr>
      <w:ind w:firstLine="270"/>
      <w:jc w:val="both"/>
    </w:pPr>
    <w:rPr>
      <w:color w:val="000000"/>
      <w:sz w:val="20"/>
    </w:rPr>
  </w:style>
  <w:style w:type="paragraph" w:customStyle="1" w:styleId="CaptionFigure">
    <w:name w:val="CaptionFigure"/>
    <w:basedOn w:val="Normal"/>
    <w:qFormat/>
    <w:rsid w:val="002158B9"/>
    <w:pPr>
      <w:jc w:val="center"/>
    </w:pPr>
    <w:rPr>
      <w:i/>
      <w:sz w:val="20"/>
    </w:rPr>
  </w:style>
  <w:style w:type="paragraph" w:styleId="Header">
    <w:name w:val="header"/>
    <w:basedOn w:val="Normal"/>
    <w:link w:val="HeaderChar"/>
    <w:uiPriority w:val="99"/>
    <w:unhideWhenUsed/>
    <w:rsid w:val="00626576"/>
    <w:pPr>
      <w:tabs>
        <w:tab w:val="center" w:pos="4680"/>
        <w:tab w:val="right" w:pos="9360"/>
      </w:tabs>
      <w:spacing w:after="0"/>
    </w:pPr>
  </w:style>
  <w:style w:type="character" w:customStyle="1" w:styleId="HeaderChar">
    <w:name w:val="Header Char"/>
    <w:basedOn w:val="DefaultParagraphFont"/>
    <w:link w:val="Header"/>
    <w:uiPriority w:val="99"/>
    <w:rsid w:val="00626576"/>
    <w:rPr>
      <w:rFonts w:ascii="Aptos" w:eastAsia="Times New Roman" w:hAnsi="Aptos" w:cs="Times New Roman"/>
      <w:kern w:val="0"/>
      <w:sz w:val="22"/>
      <w:szCs w:val="20"/>
      <w:lang w:bidi="ar-SA"/>
      <w14:ligatures w14:val="none"/>
    </w:rPr>
  </w:style>
  <w:style w:type="paragraph" w:styleId="Footer">
    <w:name w:val="footer"/>
    <w:basedOn w:val="Normal"/>
    <w:link w:val="FooterChar"/>
    <w:uiPriority w:val="99"/>
    <w:unhideWhenUsed/>
    <w:rsid w:val="00626576"/>
    <w:pPr>
      <w:tabs>
        <w:tab w:val="center" w:pos="4680"/>
        <w:tab w:val="right" w:pos="9360"/>
      </w:tabs>
      <w:spacing w:after="0"/>
    </w:pPr>
  </w:style>
  <w:style w:type="character" w:customStyle="1" w:styleId="FooterChar">
    <w:name w:val="Footer Char"/>
    <w:basedOn w:val="DefaultParagraphFont"/>
    <w:link w:val="Footer"/>
    <w:uiPriority w:val="99"/>
    <w:rsid w:val="00626576"/>
    <w:rPr>
      <w:rFonts w:ascii="Aptos" w:eastAsia="Times New Roman" w:hAnsi="Aptos" w:cs="Times New Roman"/>
      <w:kern w:val="0"/>
      <w:sz w:val="22"/>
      <w:szCs w:val="20"/>
      <w:lang w:bidi="ar-SA"/>
      <w14:ligatures w14:val="none"/>
    </w:rPr>
  </w:style>
  <w:style w:type="paragraph" w:customStyle="1" w:styleId="HeaderEven">
    <w:name w:val="HeaderEven"/>
    <w:basedOn w:val="Header"/>
    <w:qFormat/>
    <w:rsid w:val="00626576"/>
    <w:pPr>
      <w:spacing w:after="120"/>
      <w:jc w:val="right"/>
    </w:pPr>
    <w:rPr>
      <w:i/>
      <w:iCs/>
      <w:sz w:val="18"/>
    </w:rPr>
  </w:style>
  <w:style w:type="paragraph" w:customStyle="1" w:styleId="HeaderOdd">
    <w:name w:val="HeaderOdd"/>
    <w:basedOn w:val="Header"/>
    <w:qFormat/>
    <w:rsid w:val="00626576"/>
    <w:pPr>
      <w:spacing w:after="120"/>
      <w:jc w:val="right"/>
    </w:pPr>
    <w:rPr>
      <w:i/>
      <w:sz w:val="18"/>
    </w:rPr>
  </w:style>
  <w:style w:type="paragraph" w:customStyle="1" w:styleId="references">
    <w:name w:val="references"/>
    <w:basedOn w:val="Normal"/>
    <w:qFormat/>
    <w:rsid w:val="003F4D7B"/>
    <w:pPr>
      <w:ind w:left="142" w:hanging="142"/>
    </w:pPr>
    <w:rPr>
      <w:sz w:val="20"/>
      <w:szCs w:val="16"/>
    </w:rPr>
  </w:style>
  <w:style w:type="paragraph" w:customStyle="1" w:styleId="FirstPara">
    <w:name w:val="FirstPara"/>
    <w:basedOn w:val="BodyText"/>
    <w:qFormat/>
    <w:rsid w:val="00F427D2"/>
    <w:pPr>
      <w:ind w:firstLine="0"/>
    </w:pPr>
  </w:style>
  <w:style w:type="character" w:styleId="Hyperlink">
    <w:name w:val="Hyperlink"/>
    <w:basedOn w:val="DefaultParagraphFont"/>
    <w:uiPriority w:val="99"/>
    <w:unhideWhenUsed/>
    <w:rsid w:val="00706623"/>
    <w:rPr>
      <w:color w:val="E97132" w:themeColor="accent2"/>
      <w:u w:val="none"/>
    </w:rPr>
  </w:style>
  <w:style w:type="paragraph" w:styleId="FootnoteText">
    <w:name w:val="footnote text"/>
    <w:basedOn w:val="Normal"/>
    <w:link w:val="FootnoteTextChar"/>
    <w:uiPriority w:val="99"/>
    <w:semiHidden/>
    <w:unhideWhenUsed/>
    <w:rsid w:val="00CC56E2"/>
    <w:pPr>
      <w:spacing w:after="0"/>
    </w:pPr>
    <w:rPr>
      <w:sz w:val="20"/>
    </w:rPr>
  </w:style>
  <w:style w:type="character" w:customStyle="1" w:styleId="FootnoteTextChar">
    <w:name w:val="Footnote Text Char"/>
    <w:basedOn w:val="DefaultParagraphFont"/>
    <w:link w:val="FootnoteText"/>
    <w:uiPriority w:val="99"/>
    <w:semiHidden/>
    <w:rsid w:val="00CC56E2"/>
    <w:rPr>
      <w:rFonts w:ascii="Aptos" w:eastAsia="Times New Roman" w:hAnsi="Aptos" w:cs="Times New Roman"/>
      <w:kern w:val="0"/>
      <w:sz w:val="20"/>
      <w:szCs w:val="20"/>
      <w:lang w:bidi="ar-SA"/>
      <w14:ligatures w14:val="none"/>
    </w:rPr>
  </w:style>
  <w:style w:type="character" w:styleId="FootnoteReference">
    <w:name w:val="footnote reference"/>
    <w:basedOn w:val="DefaultParagraphFont"/>
    <w:uiPriority w:val="99"/>
    <w:semiHidden/>
    <w:unhideWhenUsed/>
    <w:rsid w:val="00CC56E2"/>
    <w:rPr>
      <w:vertAlign w:val="superscript"/>
    </w:rPr>
  </w:style>
  <w:style w:type="paragraph" w:styleId="BodyText0">
    <w:name w:val="Body Text"/>
    <w:basedOn w:val="Normal"/>
    <w:link w:val="BodyTextChar"/>
    <w:uiPriority w:val="1"/>
    <w:qFormat/>
    <w:rsid w:val="00A974AD"/>
    <w:pPr>
      <w:widowControl w:val="0"/>
      <w:autoSpaceDE w:val="0"/>
      <w:autoSpaceDN w:val="0"/>
      <w:spacing w:after="0"/>
    </w:pPr>
    <w:rPr>
      <w:rFonts w:ascii="Times New Roman" w:hAnsi="Times New Roman"/>
      <w:sz w:val="24"/>
      <w:szCs w:val="24"/>
    </w:rPr>
  </w:style>
  <w:style w:type="character" w:customStyle="1" w:styleId="BodyTextChar">
    <w:name w:val="Body Text Char"/>
    <w:basedOn w:val="DefaultParagraphFont"/>
    <w:link w:val="BodyText0"/>
    <w:uiPriority w:val="1"/>
    <w:rsid w:val="00A974AD"/>
    <w:rPr>
      <w:rFonts w:ascii="Times New Roman" w:eastAsia="Times New Roman" w:hAnsi="Times New Roman" w:cs="Times New Roman"/>
      <w:kern w:val="0"/>
      <w:szCs w:val="24"/>
      <w:lang w:bidi="ar-SA"/>
      <w14:ligatures w14:val="none"/>
    </w:rPr>
  </w:style>
  <w:style w:type="table" w:styleId="TableGrid">
    <w:name w:val="Table Grid"/>
    <w:basedOn w:val="TableNormal"/>
    <w:uiPriority w:val="39"/>
    <w:rsid w:val="009E6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C13C9"/>
    <w:pPr>
      <w:widowControl w:val="0"/>
      <w:autoSpaceDE w:val="0"/>
      <w:autoSpaceDN w:val="0"/>
      <w:spacing w:after="0"/>
      <w:jc w:val="center"/>
    </w:pPr>
    <w:rPr>
      <w:rFonts w:ascii="Times New Roman" w:hAnsi="Times New Roman"/>
      <w:szCs w:val="22"/>
    </w:rPr>
  </w:style>
  <w:style w:type="paragraph" w:styleId="Bibliography">
    <w:name w:val="Bibliography"/>
    <w:basedOn w:val="Normal"/>
    <w:next w:val="Normal"/>
    <w:uiPriority w:val="37"/>
    <w:unhideWhenUsed/>
    <w:rsid w:val="00AD4E9A"/>
    <w:pPr>
      <w:spacing w:after="240"/>
      <w:ind w:left="720" w:hanging="720"/>
    </w:pPr>
  </w:style>
  <w:style w:type="character" w:customStyle="1" w:styleId="familyname">
    <w:name w:val="familyname"/>
    <w:basedOn w:val="DefaultParagraphFont"/>
    <w:rsid w:val="00AB0738"/>
  </w:style>
  <w:style w:type="character" w:customStyle="1" w:styleId="UnresolvedMention">
    <w:name w:val="Unresolved Mention"/>
    <w:basedOn w:val="DefaultParagraphFont"/>
    <w:uiPriority w:val="99"/>
    <w:semiHidden/>
    <w:unhideWhenUsed/>
    <w:rsid w:val="00DA3FAF"/>
    <w:rPr>
      <w:color w:val="605E5C"/>
      <w:shd w:val="clear" w:color="auto" w:fill="E1DFDD"/>
    </w:rPr>
  </w:style>
  <w:style w:type="character" w:styleId="Strong">
    <w:name w:val="Strong"/>
    <w:aliases w:val="Aticle type"/>
    <w:basedOn w:val="DefaultParagraphFont"/>
    <w:uiPriority w:val="22"/>
    <w:qFormat/>
    <w:rsid w:val="00CA2C0F"/>
    <w:rPr>
      <w:rFonts w:asciiTheme="minorHAnsi" w:hAnsiTheme="minorHAnsi"/>
      <w:b/>
      <w:bCs/>
      <w:color w:val="FFFFFF" w:themeColor="background1"/>
      <w:sz w:val="24"/>
    </w:rPr>
  </w:style>
  <w:style w:type="table" w:styleId="GridTable5Dark-Accent2">
    <w:name w:val="Grid Table 5 Dark Accent 2"/>
    <w:basedOn w:val="TableNormal"/>
    <w:uiPriority w:val="50"/>
    <w:rsid w:val="00C179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ListTable4-Accent2">
    <w:name w:val="List Table 4 Accent 2"/>
    <w:basedOn w:val="TableNormal"/>
    <w:uiPriority w:val="49"/>
    <w:rsid w:val="0023174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195371">
      <w:bodyDiv w:val="1"/>
      <w:marLeft w:val="0"/>
      <w:marRight w:val="0"/>
      <w:marTop w:val="0"/>
      <w:marBottom w:val="0"/>
      <w:divBdr>
        <w:top w:val="none" w:sz="0" w:space="0" w:color="auto"/>
        <w:left w:val="none" w:sz="0" w:space="0" w:color="auto"/>
        <w:bottom w:val="none" w:sz="0" w:space="0" w:color="auto"/>
        <w:right w:val="none" w:sz="0" w:space="0" w:color="auto"/>
      </w:divBdr>
    </w:div>
    <w:div w:id="169792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doi.org/10.1007/s100640050066" TargetMode="External"/><Relationship Id="rId26" Type="http://schemas.openxmlformats.org/officeDocument/2006/relationships/hyperlink" Target="https://doi.org/10.1007/s12517-012-0807-z" TargetMode="External"/><Relationship Id="rId3" Type="http://schemas.openxmlformats.org/officeDocument/2006/relationships/styles" Target="styles.xml"/><Relationship Id="rId21" Type="http://schemas.openxmlformats.org/officeDocument/2006/relationships/hyperlink" Target="https://doi.org/10.1016/j.gsf.2014.06.006"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ajeg.nseg.org.np" TargetMode="External"/><Relationship Id="rId25" Type="http://schemas.openxmlformats.org/officeDocument/2006/relationships/hyperlink" Target="https://doi.org/10.1007/s10346-011-0311-7"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s://doi.org/10.1680/geot.1995.45.3.383" TargetMode="External"/><Relationship Id="rId29" Type="http://schemas.openxmlformats.org/officeDocument/2006/relationships/hyperlink" Target="https://doi.org/10.1080/19475705.2013.8344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016/0169-555X(91)90007-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english.onlinekhabar.com/2-killed-2-missing-as-landslide-buries-police-van-in-chitwan.html" TargetMode="External"/><Relationship Id="rId28" Type="http://schemas.openxmlformats.org/officeDocument/2006/relationships/hyperlink" Target="https://doi.org/10.1016/S0169-555X(98)00052-7" TargetMode="External"/><Relationship Id="rId10" Type="http://schemas.openxmlformats.org/officeDocument/2006/relationships/footer" Target="footer1.xml"/><Relationship Id="rId19" Type="http://schemas.openxmlformats.org/officeDocument/2006/relationships/hyperlink" Target="https://doi.org/10.1016/0169-555X(94)90041-8" TargetMode="External"/><Relationship Id="rId31" Type="http://schemas.openxmlformats.org/officeDocument/2006/relationships/hyperlink" Target="https://www.worldbank.org/en/news/feature/2025/02/10/protecting-slopes-to-build-resilient-roads-in-nepa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 Id="rId22" Type="http://schemas.openxmlformats.org/officeDocument/2006/relationships/hyperlink" Target="https://doi.org/10.64862/ajeg.112.05" TargetMode="External"/><Relationship Id="rId27" Type="http://schemas.openxmlformats.org/officeDocument/2006/relationships/hyperlink" Target="https://doi.org/10.1007/s11069-012-0469-x" TargetMode="External"/><Relationship Id="rId30" Type="http://schemas.openxmlformats.org/officeDocument/2006/relationships/hyperlink" Target="https://doi.org/10.4236/gm.2011.12012"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21385-AB12-4203-B0AC-3B05E20C1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2213</Words>
  <Characters>12617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Sunam Kumar Sharma</dc:creator>
  <cp:keywords/>
  <dc:description/>
  <cp:lastModifiedBy>Ranjan</cp:lastModifiedBy>
  <cp:revision>13</cp:revision>
  <cp:lastPrinted>2025-11-03T15:07:00Z</cp:lastPrinted>
  <dcterms:created xsi:type="dcterms:W3CDTF">2025-11-03T17:26:00Z</dcterms:created>
  <dcterms:modified xsi:type="dcterms:W3CDTF">2026-07-05T16:39:00Z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id="gdLKBiln"/&gt;&lt;style id="http://www.zotero.org/styles/american-sociological-association" locale="en-US" hasBibliography="1" bibliographyStyleHasBeenSet="1"/&gt;&lt;prefs&gt;&lt;pref name="fieldType" value="Fiel</vt:lpwstr>
  </property>
  <property fmtid="{D5CDD505-2E9C-101B-9397-08002B2CF9AE}" pid="3" name="ZOTERO_PREF_2">
    <vt:lpwstr>d"/&gt;&lt;pref name="automaticJournalAbbreviations" value="true"/&gt;&lt;/prefs&gt;&lt;/data&gt;</vt:lpwstr>
  </property>
</Properties>
</file>